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62" w:rsidRDefault="00812762" w:rsidP="00C231BA">
      <w:pPr>
        <w:jc w:val="center"/>
        <w:rPr>
          <w:rFonts w:ascii="Arial" w:hAnsi="Arial"/>
          <w:b/>
          <w:sz w:val="20"/>
        </w:rPr>
      </w:pPr>
    </w:p>
    <w:p w:rsidR="00C231BA" w:rsidRDefault="000F5D41" w:rsidP="00C231B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inline distT="0" distB="0" distL="0" distR="0">
            <wp:extent cx="685800" cy="81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BA" w:rsidRPr="003A2030" w:rsidRDefault="00C231BA" w:rsidP="00C231BA">
      <w:pPr>
        <w:jc w:val="center"/>
        <w:rPr>
          <w:rFonts w:ascii="Arial" w:hAnsi="Arial"/>
          <w:b/>
          <w:sz w:val="22"/>
          <w:szCs w:val="22"/>
        </w:rPr>
      </w:pPr>
    </w:p>
    <w:p w:rsidR="00812762" w:rsidRPr="003A2030" w:rsidRDefault="00812762" w:rsidP="00C231BA">
      <w:pPr>
        <w:jc w:val="center"/>
        <w:rPr>
          <w:smallCaps/>
          <w:sz w:val="22"/>
          <w:szCs w:val="22"/>
        </w:rPr>
      </w:pPr>
      <w:r w:rsidRPr="003A2030">
        <w:rPr>
          <w:smallCaps/>
          <w:sz w:val="22"/>
          <w:szCs w:val="22"/>
        </w:rPr>
        <w:t>GOVERNMENT OF BERMUDA</w:t>
      </w:r>
    </w:p>
    <w:p w:rsidR="00812762" w:rsidRPr="003A2030" w:rsidRDefault="00812762" w:rsidP="00812762">
      <w:pPr>
        <w:pStyle w:val="Header"/>
        <w:jc w:val="center"/>
        <w:rPr>
          <w:rFonts w:ascii="Arial" w:hAnsi="Arial"/>
          <w:sz w:val="22"/>
          <w:szCs w:val="22"/>
        </w:rPr>
      </w:pPr>
      <w:r w:rsidRPr="003A2030">
        <w:rPr>
          <w:rFonts w:ascii="Arial" w:hAnsi="Arial"/>
          <w:sz w:val="22"/>
          <w:szCs w:val="22"/>
        </w:rPr>
        <w:t xml:space="preserve">Ministry of </w:t>
      </w:r>
      <w:r w:rsidR="000F5D41">
        <w:rPr>
          <w:rFonts w:ascii="Arial" w:hAnsi="Arial"/>
          <w:sz w:val="22"/>
          <w:szCs w:val="22"/>
        </w:rPr>
        <w:t>Public Works</w:t>
      </w:r>
    </w:p>
    <w:p w:rsidR="00812762" w:rsidRPr="003A2030" w:rsidRDefault="00812762" w:rsidP="00C231BA">
      <w:pPr>
        <w:jc w:val="center"/>
        <w:rPr>
          <w:rFonts w:ascii="Arial" w:hAnsi="Arial" w:cs="Arial"/>
          <w:smallCaps/>
          <w:sz w:val="22"/>
          <w:szCs w:val="22"/>
        </w:rPr>
      </w:pPr>
    </w:p>
    <w:p w:rsidR="00812762" w:rsidRPr="003A2030" w:rsidRDefault="00812762" w:rsidP="00812762">
      <w:pPr>
        <w:pStyle w:val="Header"/>
        <w:jc w:val="center"/>
        <w:rPr>
          <w:rFonts w:ascii="Arial Black" w:hAnsi="Arial Black"/>
          <w:sz w:val="22"/>
          <w:szCs w:val="22"/>
        </w:rPr>
      </w:pPr>
      <w:r w:rsidRPr="003A2030">
        <w:rPr>
          <w:rFonts w:ascii="Arial Black" w:hAnsi="Arial Black"/>
          <w:sz w:val="22"/>
          <w:szCs w:val="22"/>
        </w:rPr>
        <w:t xml:space="preserve">Department of Public Lands &amp; Buildings </w:t>
      </w:r>
    </w:p>
    <w:p w:rsidR="00812762" w:rsidRPr="003A2030" w:rsidRDefault="00812762" w:rsidP="00C231BA">
      <w:pPr>
        <w:jc w:val="center"/>
        <w:rPr>
          <w:rFonts w:ascii="Arial" w:hAnsi="Arial" w:cs="Arial"/>
          <w:smallCaps/>
          <w:sz w:val="22"/>
          <w:szCs w:val="22"/>
        </w:rPr>
      </w:pPr>
    </w:p>
    <w:p w:rsidR="00C231BA" w:rsidRPr="006B338A" w:rsidRDefault="00236FEC" w:rsidP="00812762">
      <w:pPr>
        <w:jc w:val="center"/>
        <w:rPr>
          <w:rFonts w:ascii="Century" w:hAnsi="Century" w:cs="Courier New"/>
          <w:b/>
          <w:smallCaps/>
          <w:sz w:val="22"/>
          <w:szCs w:val="22"/>
        </w:rPr>
      </w:pPr>
      <w:r w:rsidRPr="006B338A">
        <w:rPr>
          <w:rFonts w:ascii="Century" w:hAnsi="Century" w:cs="Courier New"/>
          <w:b/>
          <w:smallCaps/>
          <w:sz w:val="22"/>
          <w:szCs w:val="22"/>
        </w:rPr>
        <w:t>VEGETABLE STAND</w:t>
      </w:r>
    </w:p>
    <w:p w:rsidR="00C231BA" w:rsidRPr="006B338A" w:rsidRDefault="00236FEC" w:rsidP="00C231BA">
      <w:pPr>
        <w:jc w:val="center"/>
        <w:rPr>
          <w:rFonts w:ascii="Century" w:hAnsi="Century" w:cs="Courier New"/>
          <w:b/>
          <w:smallCaps/>
          <w:sz w:val="22"/>
          <w:szCs w:val="22"/>
        </w:rPr>
      </w:pPr>
      <w:r w:rsidRPr="006B338A">
        <w:rPr>
          <w:rFonts w:ascii="Century" w:hAnsi="Century" w:cs="Courier New"/>
          <w:b/>
          <w:smallCaps/>
          <w:sz w:val="22"/>
          <w:szCs w:val="22"/>
        </w:rPr>
        <w:t xml:space="preserve"> MULLET BAY ROAD, ST.GEORGE’S</w:t>
      </w:r>
      <w:r w:rsidR="0051404E" w:rsidRPr="006B338A">
        <w:rPr>
          <w:rFonts w:ascii="Century" w:hAnsi="Century" w:cs="Courier New"/>
          <w:b/>
          <w:smallCaps/>
          <w:sz w:val="22"/>
          <w:szCs w:val="22"/>
        </w:rPr>
        <w:t xml:space="preserve"> </w:t>
      </w:r>
      <w:r w:rsidR="00812762" w:rsidRPr="006B338A">
        <w:rPr>
          <w:rFonts w:ascii="Century" w:hAnsi="Century" w:cs="Courier New"/>
          <w:b/>
          <w:smallCaps/>
          <w:sz w:val="22"/>
          <w:szCs w:val="22"/>
        </w:rPr>
        <w:t>PARISH</w:t>
      </w:r>
    </w:p>
    <w:p w:rsidR="00C231BA" w:rsidRPr="006B338A" w:rsidRDefault="00C231BA" w:rsidP="00C231BA">
      <w:pPr>
        <w:jc w:val="center"/>
        <w:rPr>
          <w:sz w:val="22"/>
          <w:szCs w:val="22"/>
        </w:rPr>
      </w:pPr>
    </w:p>
    <w:p w:rsidR="00C231BA" w:rsidRPr="003A2030" w:rsidRDefault="00C231BA" w:rsidP="00C231BA">
      <w:pPr>
        <w:jc w:val="center"/>
        <w:rPr>
          <w:rFonts w:ascii="Century" w:hAnsi="Century"/>
          <w:sz w:val="22"/>
          <w:szCs w:val="22"/>
        </w:rPr>
      </w:pPr>
      <w:r w:rsidRPr="003A2030">
        <w:rPr>
          <w:rFonts w:ascii="Century" w:hAnsi="Century"/>
          <w:sz w:val="22"/>
          <w:szCs w:val="22"/>
        </w:rPr>
        <w:t>Tender Guidelines</w:t>
      </w:r>
    </w:p>
    <w:p w:rsidR="00C231BA" w:rsidRPr="006B338A" w:rsidRDefault="00C231BA" w:rsidP="00C231BA">
      <w:pPr>
        <w:jc w:val="center"/>
        <w:rPr>
          <w:rFonts w:ascii="Century" w:hAnsi="Century"/>
          <w:sz w:val="22"/>
          <w:szCs w:val="22"/>
        </w:rPr>
      </w:pPr>
    </w:p>
    <w:p w:rsidR="00C231BA" w:rsidRPr="006B338A" w:rsidRDefault="00C231BA" w:rsidP="00C231BA">
      <w:pPr>
        <w:numPr>
          <w:ilvl w:val="0"/>
          <w:numId w:val="1"/>
        </w:num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>The property is available for the provision of commercial services</w:t>
      </w:r>
      <w:r w:rsidR="009E6AA2" w:rsidRPr="006B338A">
        <w:rPr>
          <w:rFonts w:ascii="Century" w:hAnsi="Century"/>
          <w:sz w:val="20"/>
          <w:szCs w:val="20"/>
        </w:rPr>
        <w:t xml:space="preserve"> </w:t>
      </w:r>
      <w:r w:rsidR="00B867CB" w:rsidRPr="006B338A">
        <w:rPr>
          <w:rFonts w:ascii="Century" w:hAnsi="Century"/>
          <w:sz w:val="20"/>
          <w:szCs w:val="20"/>
        </w:rPr>
        <w:t>in its current condition.</w:t>
      </w:r>
    </w:p>
    <w:p w:rsidR="00265281" w:rsidRPr="006B338A" w:rsidRDefault="00265281" w:rsidP="00C231BA">
      <w:pPr>
        <w:numPr>
          <w:ilvl w:val="0"/>
          <w:numId w:val="1"/>
        </w:num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>The successful bidder will be responsible for all works to the building.</w:t>
      </w:r>
    </w:p>
    <w:p w:rsidR="00C231BA" w:rsidRPr="006B338A" w:rsidRDefault="00656EED" w:rsidP="00C231BA">
      <w:pPr>
        <w:numPr>
          <w:ilvl w:val="0"/>
          <w:numId w:val="1"/>
        </w:num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 xml:space="preserve">A </w:t>
      </w:r>
      <w:r w:rsidR="006B338A" w:rsidRPr="006B338A">
        <w:rPr>
          <w:rFonts w:ascii="Century" w:hAnsi="Century"/>
          <w:sz w:val="20"/>
          <w:szCs w:val="20"/>
        </w:rPr>
        <w:t>new</w:t>
      </w:r>
      <w:r w:rsidR="00C231BA" w:rsidRPr="006B338A">
        <w:rPr>
          <w:rFonts w:ascii="Century" w:hAnsi="Century"/>
          <w:sz w:val="20"/>
          <w:szCs w:val="20"/>
        </w:rPr>
        <w:t xml:space="preserve"> lease will be offered to the successful </w:t>
      </w:r>
      <w:r w:rsidR="001A6A44" w:rsidRPr="006B338A">
        <w:rPr>
          <w:rFonts w:ascii="Century" w:hAnsi="Century"/>
          <w:sz w:val="20"/>
          <w:szCs w:val="20"/>
        </w:rPr>
        <w:t>bidder</w:t>
      </w:r>
      <w:r w:rsidR="005635CE" w:rsidRPr="006B338A">
        <w:rPr>
          <w:rFonts w:ascii="Century" w:hAnsi="Century"/>
          <w:sz w:val="20"/>
          <w:szCs w:val="20"/>
        </w:rPr>
        <w:t xml:space="preserve"> </w:t>
      </w:r>
      <w:r w:rsidR="00C231BA" w:rsidRPr="006B338A">
        <w:rPr>
          <w:rFonts w:ascii="Century" w:hAnsi="Century"/>
          <w:sz w:val="20"/>
          <w:szCs w:val="20"/>
        </w:rPr>
        <w:t xml:space="preserve">on the terms and conditions contained in the </w:t>
      </w:r>
      <w:r w:rsidR="000F4F7D" w:rsidRPr="006B338A">
        <w:rPr>
          <w:rFonts w:ascii="Century" w:hAnsi="Century"/>
          <w:sz w:val="20"/>
          <w:szCs w:val="20"/>
        </w:rPr>
        <w:t>Heads of Terms</w:t>
      </w:r>
      <w:r w:rsidR="00C231BA" w:rsidRPr="006B338A">
        <w:rPr>
          <w:rFonts w:ascii="Century" w:hAnsi="Century"/>
          <w:sz w:val="20"/>
          <w:szCs w:val="20"/>
        </w:rPr>
        <w:t xml:space="preserve"> enclosed in the Tender Pack.</w:t>
      </w:r>
    </w:p>
    <w:p w:rsidR="003A2030" w:rsidRPr="006B338A" w:rsidRDefault="00C231BA" w:rsidP="003A2030">
      <w:pPr>
        <w:numPr>
          <w:ilvl w:val="0"/>
          <w:numId w:val="1"/>
        </w:num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 xml:space="preserve">The lease will be on </w:t>
      </w:r>
      <w:r w:rsidR="0097318F" w:rsidRPr="006B338A">
        <w:rPr>
          <w:rFonts w:ascii="Century" w:hAnsi="Century"/>
          <w:sz w:val="20"/>
          <w:szCs w:val="20"/>
        </w:rPr>
        <w:t>a full repairing</w:t>
      </w:r>
      <w:r w:rsidRPr="006B338A">
        <w:rPr>
          <w:rFonts w:ascii="Century" w:hAnsi="Century"/>
          <w:sz w:val="20"/>
          <w:szCs w:val="20"/>
        </w:rPr>
        <w:t xml:space="preserve"> </w:t>
      </w:r>
      <w:r w:rsidR="00161B4D" w:rsidRPr="006B338A">
        <w:rPr>
          <w:rFonts w:ascii="Century" w:hAnsi="Century"/>
          <w:sz w:val="20"/>
          <w:szCs w:val="20"/>
        </w:rPr>
        <w:t xml:space="preserve">and insuring </w:t>
      </w:r>
      <w:r w:rsidRPr="006B338A">
        <w:rPr>
          <w:rFonts w:ascii="Century" w:hAnsi="Century"/>
          <w:sz w:val="20"/>
          <w:szCs w:val="20"/>
        </w:rPr>
        <w:t>terms.</w:t>
      </w:r>
    </w:p>
    <w:p w:rsidR="00865845" w:rsidRPr="006B338A" w:rsidRDefault="00865845" w:rsidP="00656EED">
      <w:pPr>
        <w:numPr>
          <w:ilvl w:val="0"/>
          <w:numId w:val="1"/>
        </w:num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 xml:space="preserve">The property must be kept open during regular </w:t>
      </w:r>
      <w:r w:rsidR="00161B4D" w:rsidRPr="006B338A">
        <w:rPr>
          <w:rFonts w:ascii="Century" w:hAnsi="Century"/>
          <w:sz w:val="20"/>
          <w:szCs w:val="20"/>
        </w:rPr>
        <w:t xml:space="preserve">business </w:t>
      </w:r>
      <w:r w:rsidRPr="006B338A">
        <w:rPr>
          <w:rFonts w:ascii="Century" w:hAnsi="Century"/>
          <w:sz w:val="20"/>
          <w:szCs w:val="20"/>
        </w:rPr>
        <w:t>daylight hours and at all other times at the discretion of the La</w:t>
      </w:r>
      <w:r w:rsidR="00B8187C" w:rsidRPr="006B338A">
        <w:rPr>
          <w:rFonts w:ascii="Century" w:hAnsi="Century"/>
          <w:sz w:val="20"/>
          <w:szCs w:val="20"/>
        </w:rPr>
        <w:t>ndlord.</w:t>
      </w:r>
    </w:p>
    <w:p w:rsidR="003A2030" w:rsidRPr="006B338A" w:rsidRDefault="00865845" w:rsidP="00B867CB">
      <w:pPr>
        <w:numPr>
          <w:ilvl w:val="0"/>
          <w:numId w:val="1"/>
        </w:num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 xml:space="preserve">Each party is to bear their own legal costs in relation to </w:t>
      </w:r>
      <w:r w:rsidR="00B867CB" w:rsidRPr="006B338A">
        <w:rPr>
          <w:rFonts w:ascii="Century" w:hAnsi="Century"/>
          <w:sz w:val="20"/>
          <w:szCs w:val="20"/>
        </w:rPr>
        <w:t xml:space="preserve">this tender and/or </w:t>
      </w:r>
      <w:r w:rsidR="00161B4D" w:rsidRPr="006B338A">
        <w:rPr>
          <w:rFonts w:ascii="Century" w:hAnsi="Century"/>
          <w:sz w:val="20"/>
          <w:szCs w:val="20"/>
        </w:rPr>
        <w:t xml:space="preserve">any </w:t>
      </w:r>
      <w:r w:rsidR="00B867CB" w:rsidRPr="006B338A">
        <w:rPr>
          <w:rFonts w:ascii="Century" w:hAnsi="Century"/>
          <w:sz w:val="20"/>
          <w:szCs w:val="20"/>
        </w:rPr>
        <w:t xml:space="preserve">statutory </w:t>
      </w:r>
      <w:proofErr w:type="gramStart"/>
      <w:r w:rsidR="00161B4D" w:rsidRPr="006B338A">
        <w:rPr>
          <w:rFonts w:ascii="Century" w:hAnsi="Century"/>
          <w:sz w:val="20"/>
          <w:szCs w:val="20"/>
        </w:rPr>
        <w:t>con</w:t>
      </w:r>
      <w:r w:rsidR="00174EF6" w:rsidRPr="006B338A">
        <w:rPr>
          <w:rFonts w:ascii="Century" w:hAnsi="Century"/>
          <w:sz w:val="20"/>
          <w:szCs w:val="20"/>
        </w:rPr>
        <w:t>sent</w:t>
      </w:r>
      <w:r w:rsidR="0097318F" w:rsidRPr="006B338A">
        <w:rPr>
          <w:rFonts w:ascii="Century" w:hAnsi="Century"/>
          <w:sz w:val="20"/>
          <w:szCs w:val="20"/>
        </w:rPr>
        <w:t>s</w:t>
      </w:r>
      <w:proofErr w:type="gramEnd"/>
      <w:r w:rsidR="00161B4D" w:rsidRPr="006B338A">
        <w:rPr>
          <w:rFonts w:ascii="Century" w:hAnsi="Century"/>
          <w:sz w:val="20"/>
          <w:szCs w:val="20"/>
        </w:rPr>
        <w:t xml:space="preserve"> required.</w:t>
      </w:r>
    </w:p>
    <w:p w:rsidR="00865845" w:rsidRPr="004B026C" w:rsidRDefault="00865845" w:rsidP="003A2030">
      <w:pPr>
        <w:rPr>
          <w:rFonts w:ascii="Century" w:hAnsi="Century"/>
          <w:sz w:val="20"/>
          <w:szCs w:val="20"/>
        </w:rPr>
      </w:pPr>
    </w:p>
    <w:p w:rsidR="00865845" w:rsidRPr="004B026C" w:rsidRDefault="00865845" w:rsidP="008B355E">
      <w:pPr>
        <w:rPr>
          <w:rFonts w:ascii="Century" w:hAnsi="Century"/>
          <w:b/>
          <w:sz w:val="20"/>
          <w:szCs w:val="20"/>
        </w:rPr>
      </w:pPr>
      <w:r w:rsidRPr="004B026C">
        <w:rPr>
          <w:rFonts w:ascii="Century" w:hAnsi="Century"/>
          <w:b/>
          <w:sz w:val="20"/>
          <w:szCs w:val="20"/>
        </w:rPr>
        <w:t>Vi</w:t>
      </w:r>
      <w:r w:rsidR="008B355E" w:rsidRPr="004B026C">
        <w:rPr>
          <w:rFonts w:ascii="Century" w:hAnsi="Century"/>
          <w:b/>
          <w:sz w:val="20"/>
          <w:szCs w:val="20"/>
        </w:rPr>
        <w:t>e</w:t>
      </w:r>
      <w:r w:rsidRPr="004B026C">
        <w:rPr>
          <w:rFonts w:ascii="Century" w:hAnsi="Century"/>
          <w:b/>
          <w:sz w:val="20"/>
          <w:szCs w:val="20"/>
        </w:rPr>
        <w:t>wing</w:t>
      </w:r>
    </w:p>
    <w:p w:rsidR="00865845" w:rsidRPr="004B026C" w:rsidRDefault="00644E6C" w:rsidP="008B355E">
      <w:pPr>
        <w:rPr>
          <w:rFonts w:ascii="Century" w:hAnsi="Century"/>
          <w:sz w:val="20"/>
          <w:szCs w:val="20"/>
        </w:rPr>
      </w:pPr>
      <w:r w:rsidRPr="00644E6C">
        <w:rPr>
          <w:rFonts w:ascii="Century" w:hAnsi="Century"/>
          <w:sz w:val="20"/>
          <w:szCs w:val="20"/>
        </w:rPr>
        <w:t>The property will be open fo</w:t>
      </w:r>
      <w:r>
        <w:rPr>
          <w:rFonts w:ascii="Century" w:hAnsi="Century"/>
          <w:sz w:val="20"/>
          <w:szCs w:val="20"/>
        </w:rPr>
        <w:t>r viewing at the following times</w:t>
      </w:r>
      <w:bookmarkStart w:id="0" w:name="_GoBack"/>
      <w:bookmarkEnd w:id="0"/>
      <w:r w:rsidR="008B355E" w:rsidRPr="004B026C">
        <w:rPr>
          <w:rFonts w:ascii="Century" w:hAnsi="Century"/>
          <w:sz w:val="20"/>
          <w:szCs w:val="20"/>
        </w:rPr>
        <w:t>:</w:t>
      </w:r>
    </w:p>
    <w:p w:rsidR="008B355E" w:rsidRPr="006B338A" w:rsidRDefault="008B355E" w:rsidP="008B355E">
      <w:pPr>
        <w:rPr>
          <w:rFonts w:ascii="Century" w:hAnsi="Century"/>
          <w:sz w:val="20"/>
          <w:szCs w:val="20"/>
        </w:rPr>
      </w:pPr>
    </w:p>
    <w:p w:rsidR="000F5D41" w:rsidRPr="006B338A" w:rsidRDefault="00236FEC" w:rsidP="008B355E">
      <w:p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>10:00</w:t>
      </w:r>
      <w:r w:rsidR="000F5D41" w:rsidRPr="006B338A">
        <w:rPr>
          <w:rFonts w:ascii="Century" w:hAnsi="Century"/>
          <w:sz w:val="20"/>
          <w:szCs w:val="20"/>
        </w:rPr>
        <w:t xml:space="preserve"> a.m. – 12:00 p.m. </w:t>
      </w:r>
      <w:r w:rsidR="00272E6D">
        <w:rPr>
          <w:rFonts w:ascii="Century" w:hAnsi="Century"/>
          <w:sz w:val="20"/>
          <w:szCs w:val="20"/>
        </w:rPr>
        <w:t>Wednesday</w:t>
      </w:r>
      <w:r w:rsidRPr="006B338A">
        <w:rPr>
          <w:rFonts w:ascii="Century" w:hAnsi="Century"/>
          <w:sz w:val="20"/>
          <w:szCs w:val="20"/>
        </w:rPr>
        <w:t xml:space="preserve"> </w:t>
      </w:r>
      <w:r w:rsidR="00272E6D">
        <w:rPr>
          <w:rFonts w:ascii="Century" w:hAnsi="Century"/>
          <w:sz w:val="20"/>
          <w:szCs w:val="20"/>
        </w:rPr>
        <w:t>20</w:t>
      </w:r>
      <w:r w:rsidR="00272E6D" w:rsidRPr="00272E6D">
        <w:rPr>
          <w:rFonts w:ascii="Century" w:hAnsi="Century"/>
          <w:sz w:val="20"/>
          <w:szCs w:val="20"/>
          <w:vertAlign w:val="superscript"/>
        </w:rPr>
        <w:t>th</w:t>
      </w:r>
      <w:r w:rsidR="00272E6D">
        <w:rPr>
          <w:rFonts w:ascii="Century" w:hAnsi="Century"/>
          <w:sz w:val="20"/>
          <w:szCs w:val="20"/>
        </w:rPr>
        <w:t xml:space="preserve"> June</w:t>
      </w:r>
      <w:r w:rsidR="006B338A" w:rsidRPr="006B338A">
        <w:rPr>
          <w:rFonts w:ascii="Century" w:hAnsi="Century"/>
          <w:sz w:val="20"/>
          <w:szCs w:val="20"/>
        </w:rPr>
        <w:t xml:space="preserve"> 2018</w:t>
      </w:r>
    </w:p>
    <w:p w:rsidR="0097318F" w:rsidRPr="006B338A" w:rsidRDefault="00236FEC" w:rsidP="0097318F">
      <w:pPr>
        <w:rPr>
          <w:rFonts w:ascii="Century" w:hAnsi="Century"/>
          <w:sz w:val="20"/>
          <w:szCs w:val="20"/>
        </w:rPr>
      </w:pPr>
      <w:r w:rsidRPr="006B338A">
        <w:rPr>
          <w:rFonts w:ascii="Century" w:hAnsi="Century"/>
          <w:sz w:val="20"/>
          <w:szCs w:val="20"/>
        </w:rPr>
        <w:t>10:00</w:t>
      </w:r>
      <w:r w:rsidR="0097318F" w:rsidRPr="006B338A">
        <w:rPr>
          <w:rFonts w:ascii="Century" w:hAnsi="Century"/>
          <w:sz w:val="20"/>
          <w:szCs w:val="20"/>
        </w:rPr>
        <w:t xml:space="preserve"> a.m. – 12:00 p.m. </w:t>
      </w:r>
      <w:r w:rsidR="00272E6D">
        <w:rPr>
          <w:rFonts w:ascii="Century" w:hAnsi="Century"/>
          <w:sz w:val="20"/>
          <w:szCs w:val="20"/>
        </w:rPr>
        <w:t>Friday 29</w:t>
      </w:r>
      <w:r w:rsidR="00272E6D" w:rsidRPr="00272E6D">
        <w:rPr>
          <w:rFonts w:ascii="Century" w:hAnsi="Century"/>
          <w:sz w:val="20"/>
          <w:szCs w:val="20"/>
          <w:vertAlign w:val="superscript"/>
        </w:rPr>
        <w:t>th</w:t>
      </w:r>
      <w:r w:rsidR="00272E6D">
        <w:rPr>
          <w:rFonts w:ascii="Century" w:hAnsi="Century"/>
          <w:sz w:val="20"/>
          <w:szCs w:val="20"/>
        </w:rPr>
        <w:t xml:space="preserve"> June </w:t>
      </w:r>
      <w:r w:rsidR="006B338A" w:rsidRPr="006B338A">
        <w:rPr>
          <w:rFonts w:ascii="Century" w:hAnsi="Century"/>
          <w:sz w:val="20"/>
          <w:szCs w:val="20"/>
        </w:rPr>
        <w:t>2018</w:t>
      </w:r>
    </w:p>
    <w:p w:rsidR="008B355E" w:rsidRPr="004B026C" w:rsidRDefault="008B355E" w:rsidP="008B355E">
      <w:pPr>
        <w:rPr>
          <w:rFonts w:ascii="Century" w:hAnsi="Century"/>
          <w:sz w:val="20"/>
          <w:szCs w:val="20"/>
        </w:rPr>
      </w:pPr>
    </w:p>
    <w:p w:rsidR="008B355E" w:rsidRPr="004B026C" w:rsidRDefault="008B355E" w:rsidP="008B355E">
      <w:pPr>
        <w:rPr>
          <w:rFonts w:ascii="Century" w:hAnsi="Century"/>
          <w:b/>
          <w:sz w:val="20"/>
          <w:szCs w:val="20"/>
        </w:rPr>
      </w:pPr>
      <w:r w:rsidRPr="004B026C">
        <w:rPr>
          <w:rFonts w:ascii="Century" w:hAnsi="Century"/>
          <w:b/>
          <w:sz w:val="20"/>
          <w:szCs w:val="20"/>
        </w:rPr>
        <w:t>Tender Submissions</w:t>
      </w:r>
    </w:p>
    <w:p w:rsidR="008B355E" w:rsidRPr="004432F8" w:rsidRDefault="008B355E" w:rsidP="004C5EF7">
      <w:pPr>
        <w:jc w:val="both"/>
        <w:rPr>
          <w:rFonts w:ascii="Century" w:hAnsi="Century"/>
          <w:color w:val="FF0000"/>
          <w:sz w:val="20"/>
          <w:szCs w:val="20"/>
        </w:rPr>
      </w:pPr>
      <w:r w:rsidRPr="004B026C">
        <w:rPr>
          <w:rFonts w:ascii="Century" w:hAnsi="Century"/>
          <w:sz w:val="20"/>
          <w:szCs w:val="20"/>
        </w:rPr>
        <w:t>Tenders and any supporting documents a</w:t>
      </w:r>
      <w:r w:rsidRPr="006B338A">
        <w:rPr>
          <w:rFonts w:ascii="Century" w:hAnsi="Century"/>
          <w:sz w:val="20"/>
          <w:szCs w:val="20"/>
        </w:rPr>
        <w:t>re invited on the enclosed form and must be returned in the sealed envelope provided and marked “</w:t>
      </w:r>
      <w:r w:rsidR="00236FEC" w:rsidRPr="006B338A">
        <w:rPr>
          <w:rFonts w:ascii="Century" w:hAnsi="Century"/>
          <w:sz w:val="20"/>
          <w:szCs w:val="20"/>
        </w:rPr>
        <w:t>Vegetable Stand Mullet Bay Road</w:t>
      </w:r>
      <w:r w:rsidR="00C032F5" w:rsidRPr="006B338A">
        <w:rPr>
          <w:rFonts w:ascii="Century" w:hAnsi="Century"/>
          <w:sz w:val="20"/>
          <w:szCs w:val="20"/>
        </w:rPr>
        <w:t>,St.George’s</w:t>
      </w:r>
      <w:r w:rsidR="004C5EF7" w:rsidRPr="006B338A">
        <w:rPr>
          <w:rFonts w:ascii="Century" w:hAnsi="Century"/>
          <w:sz w:val="20"/>
          <w:szCs w:val="20"/>
        </w:rPr>
        <w:t xml:space="preserve"> Tender”</w:t>
      </w:r>
      <w:r w:rsidRPr="006B338A">
        <w:rPr>
          <w:rFonts w:ascii="Century" w:hAnsi="Century"/>
          <w:sz w:val="20"/>
          <w:szCs w:val="20"/>
        </w:rPr>
        <w:t xml:space="preserve"> and placed in the box marked “Tenders” on the 3</w:t>
      </w:r>
      <w:r w:rsidRPr="006B338A">
        <w:rPr>
          <w:rFonts w:ascii="Century" w:hAnsi="Century"/>
          <w:sz w:val="20"/>
          <w:szCs w:val="20"/>
          <w:vertAlign w:val="superscript"/>
        </w:rPr>
        <w:t>rd</w:t>
      </w:r>
      <w:r w:rsidRPr="006B338A">
        <w:rPr>
          <w:rFonts w:ascii="Century" w:hAnsi="Century"/>
          <w:sz w:val="20"/>
          <w:szCs w:val="20"/>
        </w:rPr>
        <w:t xml:space="preserve"> floo</w:t>
      </w:r>
      <w:r w:rsidR="004C5EF7" w:rsidRPr="006B338A">
        <w:rPr>
          <w:rFonts w:ascii="Century" w:hAnsi="Century"/>
          <w:sz w:val="20"/>
          <w:szCs w:val="20"/>
        </w:rPr>
        <w:t xml:space="preserve">r of the </w:t>
      </w:r>
      <w:r w:rsidR="000D0820" w:rsidRPr="006B338A">
        <w:rPr>
          <w:rFonts w:ascii="Century" w:hAnsi="Century"/>
          <w:sz w:val="20"/>
          <w:szCs w:val="20"/>
        </w:rPr>
        <w:t>Government Administration Building</w:t>
      </w:r>
      <w:r w:rsidR="004C5EF7" w:rsidRPr="006B338A">
        <w:rPr>
          <w:rFonts w:ascii="Century" w:hAnsi="Century"/>
          <w:sz w:val="20"/>
          <w:szCs w:val="20"/>
        </w:rPr>
        <w:t xml:space="preserve">, </w:t>
      </w:r>
      <w:r w:rsidR="000D0820" w:rsidRPr="006B338A">
        <w:rPr>
          <w:rFonts w:ascii="Century" w:hAnsi="Century"/>
          <w:sz w:val="20"/>
          <w:szCs w:val="20"/>
        </w:rPr>
        <w:t>30 Parliament</w:t>
      </w:r>
      <w:r w:rsidRPr="006B338A">
        <w:rPr>
          <w:rFonts w:ascii="Century" w:hAnsi="Century"/>
          <w:sz w:val="20"/>
          <w:szCs w:val="20"/>
        </w:rPr>
        <w:t xml:space="preserve"> Stre</w:t>
      </w:r>
      <w:r w:rsidR="004C5EF7" w:rsidRPr="006B338A">
        <w:rPr>
          <w:rFonts w:ascii="Century" w:hAnsi="Century"/>
          <w:sz w:val="20"/>
          <w:szCs w:val="20"/>
        </w:rPr>
        <w:t xml:space="preserve">et, </w:t>
      </w:r>
      <w:r w:rsidRPr="006B338A">
        <w:rPr>
          <w:rFonts w:ascii="Century" w:hAnsi="Century"/>
          <w:sz w:val="20"/>
          <w:szCs w:val="20"/>
        </w:rPr>
        <w:t>Hamilton</w:t>
      </w:r>
      <w:r w:rsidR="000D0820" w:rsidRPr="006B338A">
        <w:rPr>
          <w:rFonts w:ascii="Century" w:hAnsi="Century"/>
          <w:sz w:val="20"/>
          <w:szCs w:val="20"/>
        </w:rPr>
        <w:t xml:space="preserve"> HM 12</w:t>
      </w:r>
      <w:r w:rsidR="004C5EF7" w:rsidRPr="006B338A">
        <w:rPr>
          <w:rFonts w:ascii="Century" w:hAnsi="Century"/>
          <w:sz w:val="20"/>
          <w:szCs w:val="20"/>
        </w:rPr>
        <w:t xml:space="preserve">, </w:t>
      </w:r>
      <w:r w:rsidRPr="006B338A">
        <w:rPr>
          <w:rFonts w:ascii="Century" w:hAnsi="Century"/>
          <w:sz w:val="20"/>
          <w:szCs w:val="20"/>
        </w:rPr>
        <w:t xml:space="preserve"> by 3:00 p.m. on </w:t>
      </w:r>
      <w:r w:rsidR="00272E6D">
        <w:rPr>
          <w:rFonts w:ascii="Century" w:hAnsi="Century"/>
          <w:sz w:val="20"/>
          <w:szCs w:val="20"/>
        </w:rPr>
        <w:t>Friday 6</w:t>
      </w:r>
      <w:r w:rsidR="00272E6D" w:rsidRPr="00272E6D">
        <w:rPr>
          <w:rFonts w:ascii="Century" w:hAnsi="Century"/>
          <w:sz w:val="20"/>
          <w:szCs w:val="20"/>
          <w:vertAlign w:val="superscript"/>
        </w:rPr>
        <w:t>th</w:t>
      </w:r>
      <w:r w:rsidR="00272E6D">
        <w:rPr>
          <w:rFonts w:ascii="Century" w:hAnsi="Century"/>
          <w:sz w:val="20"/>
          <w:szCs w:val="20"/>
        </w:rPr>
        <w:t xml:space="preserve"> July</w:t>
      </w:r>
      <w:r w:rsidR="006B338A" w:rsidRPr="006B338A">
        <w:rPr>
          <w:rFonts w:ascii="Century" w:hAnsi="Century"/>
          <w:sz w:val="20"/>
          <w:szCs w:val="20"/>
        </w:rPr>
        <w:t xml:space="preserve"> 2018.</w:t>
      </w:r>
    </w:p>
    <w:p w:rsidR="004B026C" w:rsidRPr="004B026C" w:rsidRDefault="004B026C" w:rsidP="004C5EF7">
      <w:pPr>
        <w:jc w:val="both"/>
        <w:rPr>
          <w:rFonts w:ascii="Century" w:hAnsi="Century"/>
          <w:sz w:val="20"/>
          <w:szCs w:val="20"/>
        </w:rPr>
      </w:pPr>
    </w:p>
    <w:p w:rsidR="00AE3896" w:rsidRDefault="008B355E" w:rsidP="004C5EF7">
      <w:pPr>
        <w:jc w:val="both"/>
        <w:rPr>
          <w:rFonts w:ascii="Century" w:hAnsi="Century"/>
          <w:sz w:val="20"/>
          <w:szCs w:val="20"/>
        </w:rPr>
      </w:pPr>
      <w:r w:rsidRPr="004B026C">
        <w:rPr>
          <w:rFonts w:ascii="Century" w:hAnsi="Century"/>
          <w:sz w:val="20"/>
          <w:szCs w:val="20"/>
        </w:rPr>
        <w:t xml:space="preserve">The Ministry will consider all tenders received and then notify the party (or parties) which it considers offers the best future for the property. </w:t>
      </w:r>
      <w:r w:rsidR="003A2030" w:rsidRPr="004B026C">
        <w:rPr>
          <w:rFonts w:ascii="Century" w:hAnsi="Century"/>
          <w:sz w:val="20"/>
          <w:szCs w:val="20"/>
        </w:rPr>
        <w:t xml:space="preserve">Please </w:t>
      </w:r>
      <w:r w:rsidR="00343773" w:rsidRPr="004B026C">
        <w:rPr>
          <w:rFonts w:ascii="Century" w:hAnsi="Century"/>
          <w:sz w:val="20"/>
          <w:szCs w:val="20"/>
        </w:rPr>
        <w:t>ensure</w:t>
      </w:r>
      <w:r w:rsidR="003A2030" w:rsidRPr="004B026C">
        <w:rPr>
          <w:rFonts w:ascii="Century" w:hAnsi="Century"/>
          <w:sz w:val="20"/>
          <w:szCs w:val="20"/>
        </w:rPr>
        <w:t xml:space="preserve"> that all </w:t>
      </w:r>
      <w:r w:rsidR="00343773" w:rsidRPr="004B026C">
        <w:rPr>
          <w:rFonts w:ascii="Century" w:hAnsi="Century"/>
          <w:sz w:val="20"/>
          <w:szCs w:val="20"/>
        </w:rPr>
        <w:t>submissions</w:t>
      </w:r>
      <w:r w:rsidR="003A2030" w:rsidRPr="004B026C">
        <w:rPr>
          <w:rFonts w:ascii="Century" w:hAnsi="Century"/>
          <w:sz w:val="20"/>
          <w:szCs w:val="20"/>
        </w:rPr>
        <w:t xml:space="preserve"> </w:t>
      </w:r>
      <w:r w:rsidR="00343773" w:rsidRPr="004B026C">
        <w:rPr>
          <w:rFonts w:ascii="Century" w:hAnsi="Century"/>
          <w:sz w:val="20"/>
          <w:szCs w:val="20"/>
        </w:rPr>
        <w:t>fully disclose what your proposed use of the building will be</w:t>
      </w:r>
      <w:r w:rsidR="000C7DBC">
        <w:rPr>
          <w:rFonts w:ascii="Century" w:hAnsi="Century"/>
          <w:sz w:val="20"/>
          <w:szCs w:val="20"/>
        </w:rPr>
        <w:t xml:space="preserve"> and any concessions that you are seeking</w:t>
      </w:r>
      <w:r w:rsidR="00343773" w:rsidRPr="004B026C">
        <w:rPr>
          <w:rFonts w:ascii="Century" w:hAnsi="Century"/>
          <w:sz w:val="20"/>
          <w:szCs w:val="20"/>
        </w:rPr>
        <w:t>.</w:t>
      </w:r>
      <w:r w:rsidR="00D6370E">
        <w:rPr>
          <w:rFonts w:ascii="Century" w:hAnsi="Century"/>
          <w:sz w:val="20"/>
          <w:szCs w:val="20"/>
        </w:rPr>
        <w:t xml:space="preserve"> Please note incomplete tenders will not be considered.</w:t>
      </w:r>
    </w:p>
    <w:p w:rsidR="006B338A" w:rsidRPr="004B026C" w:rsidRDefault="006B338A" w:rsidP="004C5EF7">
      <w:pPr>
        <w:jc w:val="both"/>
        <w:rPr>
          <w:rFonts w:ascii="Century" w:hAnsi="Century"/>
          <w:sz w:val="20"/>
          <w:szCs w:val="20"/>
        </w:rPr>
      </w:pPr>
    </w:p>
    <w:p w:rsidR="00C231BA" w:rsidRPr="004B026C" w:rsidRDefault="008B355E" w:rsidP="000F5D41">
      <w:pPr>
        <w:jc w:val="both"/>
        <w:rPr>
          <w:rFonts w:ascii="Century" w:hAnsi="Century"/>
          <w:b/>
          <w:sz w:val="20"/>
          <w:szCs w:val="20"/>
        </w:rPr>
      </w:pPr>
      <w:r w:rsidRPr="004B026C">
        <w:rPr>
          <w:rFonts w:ascii="Century" w:hAnsi="Century"/>
          <w:b/>
          <w:sz w:val="20"/>
          <w:szCs w:val="20"/>
        </w:rPr>
        <w:t>Government is not bound to accept the highest or any tender, nor will it accept any late tenders.</w:t>
      </w:r>
    </w:p>
    <w:sectPr w:rsidR="00C231BA" w:rsidRPr="004B026C" w:rsidSect="00891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E5A"/>
    <w:multiLevelType w:val="hybridMultilevel"/>
    <w:tmpl w:val="BDCC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C231BA"/>
    <w:rsid w:val="00057758"/>
    <w:rsid w:val="000C6462"/>
    <w:rsid w:val="000C7DBC"/>
    <w:rsid w:val="000D0820"/>
    <w:rsid w:val="000F4F7D"/>
    <w:rsid w:val="000F5D41"/>
    <w:rsid w:val="00132BF7"/>
    <w:rsid w:val="00161B4D"/>
    <w:rsid w:val="00174EF6"/>
    <w:rsid w:val="001756E0"/>
    <w:rsid w:val="001A6A44"/>
    <w:rsid w:val="00236FEC"/>
    <w:rsid w:val="00245D81"/>
    <w:rsid w:val="00265281"/>
    <w:rsid w:val="00272E6D"/>
    <w:rsid w:val="0029648E"/>
    <w:rsid w:val="002C6715"/>
    <w:rsid w:val="00343773"/>
    <w:rsid w:val="003A2030"/>
    <w:rsid w:val="003B06E0"/>
    <w:rsid w:val="00414E7C"/>
    <w:rsid w:val="004432F8"/>
    <w:rsid w:val="0047269E"/>
    <w:rsid w:val="004B026C"/>
    <w:rsid w:val="004C5EF7"/>
    <w:rsid w:val="0051404E"/>
    <w:rsid w:val="005635CE"/>
    <w:rsid w:val="00644E6C"/>
    <w:rsid w:val="00656EED"/>
    <w:rsid w:val="00681CAD"/>
    <w:rsid w:val="006B338A"/>
    <w:rsid w:val="007A0126"/>
    <w:rsid w:val="00812762"/>
    <w:rsid w:val="00865845"/>
    <w:rsid w:val="00891B75"/>
    <w:rsid w:val="008B355E"/>
    <w:rsid w:val="0097318F"/>
    <w:rsid w:val="009E6AA2"/>
    <w:rsid w:val="00A63A07"/>
    <w:rsid w:val="00AE3896"/>
    <w:rsid w:val="00AE6CD5"/>
    <w:rsid w:val="00B60000"/>
    <w:rsid w:val="00B8187C"/>
    <w:rsid w:val="00B867CB"/>
    <w:rsid w:val="00C004DB"/>
    <w:rsid w:val="00C032F5"/>
    <w:rsid w:val="00C231BA"/>
    <w:rsid w:val="00C57FCE"/>
    <w:rsid w:val="00D6370E"/>
    <w:rsid w:val="00DC4344"/>
    <w:rsid w:val="00DD4FE0"/>
    <w:rsid w:val="00F209CC"/>
    <w:rsid w:val="00F262FA"/>
    <w:rsid w:val="00F672F4"/>
    <w:rsid w:val="00FA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76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812762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0D0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76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812762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0D0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Bermuda Government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sdjoseph</dc:creator>
  <cp:lastModifiedBy>jmwhite</cp:lastModifiedBy>
  <cp:revision>2</cp:revision>
  <cp:lastPrinted>2013-06-12T20:17:00Z</cp:lastPrinted>
  <dcterms:created xsi:type="dcterms:W3CDTF">2018-06-05T18:58:00Z</dcterms:created>
  <dcterms:modified xsi:type="dcterms:W3CDTF">2018-06-05T18:58:00Z</dcterms:modified>
</cp:coreProperties>
</file>