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F3147" w14:textId="097C1E77" w:rsidR="00610F83" w:rsidRDefault="00275106" w:rsidP="00994A6A">
      <w:pPr>
        <w:jc w:val="center"/>
        <w:rPr>
          <w:b/>
          <w:noProof/>
          <w:lang w:eastAsia="en-CA"/>
        </w:rPr>
      </w:pPr>
      <w:r>
        <w:rPr>
          <w:b/>
          <w:noProof/>
          <w:lang w:val="en-US"/>
        </w:rPr>
        <w:drawing>
          <wp:anchor distT="0" distB="0" distL="114300" distR="114300" simplePos="0" relativeHeight="251658240" behindDoc="0" locked="0" layoutInCell="1" allowOverlap="1" wp14:anchorId="79A9839C" wp14:editId="33DFA562">
            <wp:simplePos x="0" y="0"/>
            <wp:positionH relativeFrom="margin">
              <wp:align>center</wp:align>
            </wp:positionH>
            <wp:positionV relativeFrom="paragraph">
              <wp:posOffset>163195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8"/>
                    <a:stretch>
                      <a:fillRect/>
                    </a:stretch>
                  </pic:blipFill>
                  <pic:spPr>
                    <a:xfrm>
                      <a:off x="0" y="0"/>
                      <a:ext cx="1828800" cy="2679192"/>
                    </a:xfrm>
                    <a:prstGeom prst="rect">
                      <a:avLst/>
                    </a:prstGeom>
                  </pic:spPr>
                </pic:pic>
              </a:graphicData>
            </a:graphic>
            <wp14:sizeRelH relativeFrom="page">
              <wp14:pctWidth>0</wp14:pctWidth>
            </wp14:sizeRelH>
            <wp14:sizeRelV relativeFrom="page">
              <wp14:pctHeight>0</wp14:pctHeight>
            </wp14:sizeRelV>
          </wp:anchor>
        </w:drawing>
      </w:r>
    </w:p>
    <w:p w14:paraId="047E431F" w14:textId="77777777" w:rsidR="00610F83" w:rsidRDefault="00610F83" w:rsidP="00994A6A">
      <w:pPr>
        <w:jc w:val="center"/>
        <w:rPr>
          <w:b/>
          <w:noProof/>
          <w:lang w:eastAsia="en-CA"/>
        </w:rPr>
      </w:pPr>
    </w:p>
    <w:p w14:paraId="3C81F577" w14:textId="5D7D361C" w:rsidR="00BC3F57" w:rsidRDefault="00BC3F57" w:rsidP="00994A6A">
      <w:pPr>
        <w:jc w:val="center"/>
        <w:rPr>
          <w:b/>
          <w:noProof/>
          <w:lang w:eastAsia="en-CA"/>
        </w:rPr>
      </w:pPr>
    </w:p>
    <w:p w14:paraId="2791B04F" w14:textId="4B49CBC8" w:rsidR="003309AE" w:rsidRDefault="003309AE" w:rsidP="00994A6A">
      <w:pPr>
        <w:jc w:val="center"/>
        <w:rPr>
          <w:b/>
          <w:noProof/>
          <w:lang w:eastAsia="en-CA"/>
        </w:rPr>
      </w:pPr>
    </w:p>
    <w:p w14:paraId="691B9F6E" w14:textId="6A812625" w:rsidR="003309AE" w:rsidRDefault="003309AE" w:rsidP="00994A6A">
      <w:pPr>
        <w:jc w:val="center"/>
        <w:rPr>
          <w:b/>
          <w:noProof/>
          <w:lang w:eastAsia="en-CA"/>
        </w:rPr>
      </w:pPr>
    </w:p>
    <w:p w14:paraId="77A15C43" w14:textId="791CAD28" w:rsidR="003309AE" w:rsidRDefault="003309AE" w:rsidP="00994A6A">
      <w:pPr>
        <w:jc w:val="center"/>
        <w:rPr>
          <w:b/>
          <w:noProof/>
          <w:lang w:eastAsia="en-CA"/>
        </w:rPr>
      </w:pPr>
    </w:p>
    <w:p w14:paraId="5C2BD20A" w14:textId="77777777" w:rsidR="003309AE" w:rsidRPr="00EA3531" w:rsidRDefault="003309AE" w:rsidP="00994A6A">
      <w:pPr>
        <w:jc w:val="center"/>
      </w:pPr>
    </w:p>
    <w:p w14:paraId="60B2B0D1" w14:textId="72F4D475" w:rsidR="00BC3F57" w:rsidRDefault="00BC3F57" w:rsidP="00994A6A">
      <w:pPr>
        <w:jc w:val="center"/>
      </w:pPr>
    </w:p>
    <w:p w14:paraId="3587909A" w14:textId="77777777" w:rsidR="00275106" w:rsidRDefault="00275106" w:rsidP="00994A6A">
      <w:pPr>
        <w:jc w:val="center"/>
      </w:pPr>
    </w:p>
    <w:p w14:paraId="2E50CACF" w14:textId="77777777" w:rsidR="00BC3F57" w:rsidRPr="00EA3531" w:rsidRDefault="00BC3F57" w:rsidP="00994A6A">
      <w:pPr>
        <w:jc w:val="cente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BC3F57" w:rsidRPr="00EA3531" w14:paraId="7337367A" w14:textId="77777777">
        <w:trPr>
          <w:jc w:val="center"/>
        </w:trPr>
        <w:tc>
          <w:tcPr>
            <w:tcW w:w="8856" w:type="dxa"/>
          </w:tcPr>
          <w:p w14:paraId="0EB221CB" w14:textId="77777777" w:rsidR="00BC3F57" w:rsidRPr="00EA3531" w:rsidRDefault="00BC3F57" w:rsidP="00994A6A">
            <w:pPr>
              <w:jc w:val="center"/>
            </w:pPr>
          </w:p>
          <w:p w14:paraId="62C72C8E" w14:textId="77777777" w:rsidR="00BC3F57" w:rsidRPr="00EA3531" w:rsidRDefault="00BC3F57" w:rsidP="00994A6A">
            <w:pPr>
              <w:jc w:val="center"/>
              <w:rPr>
                <w:b/>
              </w:rPr>
            </w:pPr>
          </w:p>
          <w:p w14:paraId="10149CEB" w14:textId="31B5B2AB" w:rsidR="00BC3F57" w:rsidRPr="00EA3531" w:rsidRDefault="00E951A8">
            <w:pPr>
              <w:jc w:val="center"/>
              <w:rPr>
                <w:b/>
              </w:rPr>
            </w:pPr>
            <w:r>
              <w:rPr>
                <w:b/>
              </w:rPr>
              <w:t>Request for Proposals</w:t>
            </w:r>
          </w:p>
          <w:p w14:paraId="5743AB1E" w14:textId="2294113B" w:rsidR="00BC3F57" w:rsidRPr="00EA3531" w:rsidRDefault="00BC3F57">
            <w:pPr>
              <w:jc w:val="center"/>
              <w:rPr>
                <w:b/>
              </w:rPr>
            </w:pPr>
            <w:r w:rsidRPr="00EA3531">
              <w:rPr>
                <w:b/>
              </w:rPr>
              <w:t>For</w:t>
            </w:r>
          </w:p>
          <w:p w14:paraId="5A088F44" w14:textId="6E9A1D18" w:rsidR="00BC3F57" w:rsidRPr="00EA3531" w:rsidRDefault="00A92CD7">
            <w:pPr>
              <w:jc w:val="center"/>
              <w:rPr>
                <w:b/>
              </w:rPr>
            </w:pPr>
            <w:r>
              <w:rPr>
                <w:rStyle w:val="Strong"/>
              </w:rPr>
              <w:t>Aircraft Charter Service</w:t>
            </w:r>
            <w:r w:rsidR="00D575C6">
              <w:rPr>
                <w:rStyle w:val="Strong"/>
              </w:rPr>
              <w:t>s</w:t>
            </w:r>
          </w:p>
          <w:p w14:paraId="2D57731D" w14:textId="77777777" w:rsidR="00541276" w:rsidRPr="00EA3531" w:rsidRDefault="00541276" w:rsidP="00994A6A">
            <w:pPr>
              <w:jc w:val="center"/>
            </w:pPr>
          </w:p>
          <w:p w14:paraId="0EE7F1E2" w14:textId="77777777" w:rsidR="00BC3F57" w:rsidRPr="00EA3531" w:rsidRDefault="00BC3F57" w:rsidP="00994A6A">
            <w:pPr>
              <w:jc w:val="center"/>
            </w:pPr>
          </w:p>
        </w:tc>
      </w:tr>
    </w:tbl>
    <w:p w14:paraId="2831DC2F" w14:textId="01F95CB5" w:rsidR="00BC3F57" w:rsidRPr="00EA3531" w:rsidRDefault="00BC3F57" w:rsidP="00994A6A">
      <w:pPr>
        <w:jc w:val="center"/>
      </w:pPr>
    </w:p>
    <w:p w14:paraId="1BD8C647" w14:textId="77777777" w:rsidR="00BC3F57" w:rsidRPr="00EA3531" w:rsidRDefault="00BC3F57" w:rsidP="00994A6A">
      <w:pPr>
        <w:jc w:val="center"/>
      </w:pPr>
    </w:p>
    <w:p w14:paraId="663B450B" w14:textId="211A6897" w:rsidR="00BC3F57" w:rsidRPr="00EA3531" w:rsidRDefault="001054BB">
      <w:pPr>
        <w:jc w:val="center"/>
        <w:outlineLvl w:val="0"/>
      </w:pPr>
      <w:r>
        <w:t>Request for Proposals</w:t>
      </w:r>
      <w:r w:rsidR="0078672F">
        <w:t xml:space="preserve"> No</w:t>
      </w:r>
      <w:r w:rsidR="00BC3F57" w:rsidRPr="00EA3531">
        <w:t>:</w:t>
      </w:r>
      <w:r w:rsidR="0078672F">
        <w:t xml:space="preserve"> </w:t>
      </w:r>
      <w:r w:rsidR="00A92CD7">
        <w:rPr>
          <w:rStyle w:val="Strong"/>
        </w:rPr>
        <w:t>MNS/RBR/</w:t>
      </w:r>
      <w:r w:rsidR="000703DD">
        <w:rPr>
          <w:rStyle w:val="Strong"/>
        </w:rPr>
        <w:t>A</w:t>
      </w:r>
      <w:r w:rsidR="00A92CD7">
        <w:rPr>
          <w:rStyle w:val="Strong"/>
        </w:rPr>
        <w:t>/</w:t>
      </w:r>
      <w:r w:rsidR="000703DD">
        <w:rPr>
          <w:rStyle w:val="Strong"/>
        </w:rPr>
        <w:t>G7/700</w:t>
      </w:r>
    </w:p>
    <w:p w14:paraId="1929A361" w14:textId="241123F3" w:rsidR="00BC3F57" w:rsidRPr="00EA3531" w:rsidRDefault="00BC3F57">
      <w:pPr>
        <w:jc w:val="center"/>
        <w:outlineLvl w:val="0"/>
      </w:pPr>
      <w:r w:rsidRPr="00EA3531">
        <w:t xml:space="preserve">Issued: </w:t>
      </w:r>
      <w:r w:rsidR="00EF594B">
        <w:rPr>
          <w:rStyle w:val="Strong"/>
        </w:rPr>
        <w:t>1</w:t>
      </w:r>
      <w:r w:rsidR="0018308A">
        <w:rPr>
          <w:rStyle w:val="Strong"/>
        </w:rPr>
        <w:t>8</w:t>
      </w:r>
      <w:r w:rsidR="000703DD">
        <w:rPr>
          <w:rStyle w:val="Strong"/>
        </w:rPr>
        <w:t xml:space="preserve"> December 2017</w:t>
      </w:r>
    </w:p>
    <w:p w14:paraId="093CF160" w14:textId="7D9ADE6B" w:rsidR="00BC3F57" w:rsidRPr="00C1457B" w:rsidRDefault="00EE2C0F" w:rsidP="00C1457B">
      <w:pPr>
        <w:jc w:val="center"/>
        <w:outlineLvl w:val="0"/>
        <w:rPr>
          <w:b/>
        </w:rPr>
      </w:pPr>
      <w:r>
        <w:t>Submission Deadline</w:t>
      </w:r>
      <w:r w:rsidR="00BC3F57" w:rsidRPr="00BD6CA5">
        <w:t xml:space="preserve">: </w:t>
      </w:r>
      <w:r w:rsidR="004F56BE">
        <w:rPr>
          <w:rStyle w:val="Strong"/>
        </w:rPr>
        <w:t>11</w:t>
      </w:r>
      <w:r w:rsidR="000703DD">
        <w:rPr>
          <w:rStyle w:val="Strong"/>
        </w:rPr>
        <w:t xml:space="preserve"> January 2018 </w:t>
      </w:r>
      <w:r w:rsidR="00BA619C">
        <w:rPr>
          <w:rStyle w:val="Strong"/>
        </w:rPr>
        <w:t xml:space="preserve">at </w:t>
      </w:r>
      <w:r w:rsidR="00BA03F7">
        <w:rPr>
          <w:rStyle w:val="Strong"/>
        </w:rPr>
        <w:t>3</w:t>
      </w:r>
      <w:r w:rsidR="00A37AD5">
        <w:rPr>
          <w:rStyle w:val="Strong"/>
        </w:rPr>
        <w:t xml:space="preserve">:00 </w:t>
      </w:r>
      <w:r w:rsidR="00BA03F7">
        <w:rPr>
          <w:rStyle w:val="Strong"/>
        </w:rPr>
        <w:t>PM</w:t>
      </w:r>
      <w:r w:rsidR="00231781">
        <w:rPr>
          <w:b/>
        </w:rPr>
        <w:t xml:space="preserve"> </w:t>
      </w:r>
      <w:r w:rsidR="008D64F3">
        <w:rPr>
          <w:b/>
        </w:rPr>
        <w:t>AST</w:t>
      </w:r>
    </w:p>
    <w:p w14:paraId="0204A7A0" w14:textId="77777777" w:rsidR="00BC3F57" w:rsidRDefault="00BC3F57" w:rsidP="00BC3F57">
      <w:pPr>
        <w:pBdr>
          <w:bottom w:val="single" w:sz="4" w:space="1" w:color="auto"/>
        </w:pBdr>
        <w:jc w:val="center"/>
        <w:rPr>
          <w:b/>
        </w:rPr>
      </w:pPr>
      <w:bookmarkStart w:id="0" w:name="_GoBack"/>
      <w:bookmarkEnd w:id="0"/>
      <w:r>
        <w:br w:type="page"/>
      </w:r>
      <w:r w:rsidRPr="0018308A">
        <w:rPr>
          <w:b/>
        </w:rPr>
        <w:lastRenderedPageBreak/>
        <w:t>TABLE OF CONTENTS</w:t>
      </w:r>
    </w:p>
    <w:sdt>
      <w:sdtPr>
        <w:rPr>
          <w:b w:val="0"/>
          <w:szCs w:val="22"/>
        </w:rPr>
        <w:id w:val="-2048368455"/>
        <w:docPartObj>
          <w:docPartGallery w:val="Table of Contents"/>
          <w:docPartUnique/>
        </w:docPartObj>
      </w:sdtPr>
      <w:sdtEndPr>
        <w:rPr>
          <w:noProof/>
        </w:rPr>
      </w:sdtEndPr>
      <w:sdtContent>
        <w:p w14:paraId="28B8816C" w14:textId="77777777" w:rsidR="00F00842" w:rsidRDefault="0078119B">
          <w:pPr>
            <w:pStyle w:val="TOC1"/>
            <w:rPr>
              <w:rFonts w:asciiTheme="minorHAnsi" w:eastAsiaTheme="minorEastAsia" w:hAnsiTheme="minorHAnsi" w:cstheme="minorBidi"/>
              <w:b w:val="0"/>
              <w:noProof/>
              <w:sz w:val="24"/>
              <w:lang w:val="en-US"/>
            </w:rPr>
          </w:pPr>
          <w:r>
            <w:fldChar w:fldCharType="begin"/>
          </w:r>
          <w:r w:rsidR="004753BC">
            <w:instrText xml:space="preserve"> TOC \o "1-2" </w:instrText>
          </w:r>
          <w:r>
            <w:fldChar w:fldCharType="separate"/>
          </w:r>
          <w:r w:rsidR="00F00842">
            <w:rPr>
              <w:noProof/>
            </w:rPr>
            <w:t>PART 1 – INVITATION AND SUBMISSION INSTRUCTIONS</w:t>
          </w:r>
          <w:r w:rsidR="00F00842">
            <w:rPr>
              <w:noProof/>
            </w:rPr>
            <w:tab/>
          </w:r>
          <w:r w:rsidR="00F00842">
            <w:rPr>
              <w:noProof/>
            </w:rPr>
            <w:fldChar w:fldCharType="begin"/>
          </w:r>
          <w:r w:rsidR="00F00842">
            <w:rPr>
              <w:noProof/>
            </w:rPr>
            <w:instrText xml:space="preserve"> PAGEREF _Toc499540231 \h </w:instrText>
          </w:r>
          <w:r w:rsidR="00F00842">
            <w:rPr>
              <w:noProof/>
            </w:rPr>
          </w:r>
          <w:r w:rsidR="00F00842">
            <w:rPr>
              <w:noProof/>
            </w:rPr>
            <w:fldChar w:fldCharType="separate"/>
          </w:r>
          <w:r w:rsidR="004F56BE">
            <w:rPr>
              <w:noProof/>
            </w:rPr>
            <w:t>3</w:t>
          </w:r>
          <w:r w:rsidR="00F00842">
            <w:rPr>
              <w:noProof/>
            </w:rPr>
            <w:fldChar w:fldCharType="end"/>
          </w:r>
        </w:p>
        <w:p w14:paraId="4949CB53" w14:textId="77777777" w:rsidR="00F00842" w:rsidRDefault="00F00842">
          <w:pPr>
            <w:pStyle w:val="TOC2"/>
            <w:rPr>
              <w:rFonts w:asciiTheme="minorHAnsi" w:eastAsiaTheme="minorEastAsia" w:hAnsiTheme="minorHAnsi" w:cstheme="minorBidi"/>
              <w:noProof/>
              <w:sz w:val="24"/>
              <w:szCs w:val="24"/>
              <w:lang w:val="en-US"/>
            </w:rPr>
          </w:pPr>
          <w:r>
            <w:rPr>
              <w:noProof/>
            </w:rPr>
            <w:t>1.1</w:t>
          </w:r>
          <w:r>
            <w:rPr>
              <w:rFonts w:asciiTheme="minorHAnsi" w:eastAsiaTheme="minorEastAsia" w:hAnsiTheme="minorHAnsi" w:cstheme="minorBidi"/>
              <w:noProof/>
              <w:sz w:val="24"/>
              <w:szCs w:val="24"/>
              <w:lang w:val="en-US"/>
            </w:rPr>
            <w:tab/>
          </w:r>
          <w:r>
            <w:rPr>
              <w:noProof/>
            </w:rPr>
            <w:t>Invitation to Proponents</w:t>
          </w:r>
          <w:r>
            <w:rPr>
              <w:noProof/>
            </w:rPr>
            <w:tab/>
          </w:r>
          <w:r>
            <w:rPr>
              <w:noProof/>
            </w:rPr>
            <w:fldChar w:fldCharType="begin"/>
          </w:r>
          <w:r>
            <w:rPr>
              <w:noProof/>
            </w:rPr>
            <w:instrText xml:space="preserve"> PAGEREF _Toc499540232 \h </w:instrText>
          </w:r>
          <w:r>
            <w:rPr>
              <w:noProof/>
            </w:rPr>
          </w:r>
          <w:r>
            <w:rPr>
              <w:noProof/>
            </w:rPr>
            <w:fldChar w:fldCharType="separate"/>
          </w:r>
          <w:r w:rsidR="004F56BE">
            <w:rPr>
              <w:noProof/>
            </w:rPr>
            <w:t>3</w:t>
          </w:r>
          <w:r>
            <w:rPr>
              <w:noProof/>
            </w:rPr>
            <w:fldChar w:fldCharType="end"/>
          </w:r>
        </w:p>
        <w:p w14:paraId="2F0A06BF" w14:textId="77777777" w:rsidR="00F00842" w:rsidRDefault="00F00842">
          <w:pPr>
            <w:pStyle w:val="TOC2"/>
            <w:rPr>
              <w:rFonts w:asciiTheme="minorHAnsi" w:eastAsiaTheme="minorEastAsia" w:hAnsiTheme="minorHAnsi" w:cstheme="minorBidi"/>
              <w:noProof/>
              <w:sz w:val="24"/>
              <w:szCs w:val="24"/>
              <w:lang w:val="en-US"/>
            </w:rPr>
          </w:pPr>
          <w:r>
            <w:rPr>
              <w:noProof/>
            </w:rPr>
            <w:t>1.2</w:t>
          </w:r>
          <w:r>
            <w:rPr>
              <w:rFonts w:asciiTheme="minorHAnsi" w:eastAsiaTheme="minorEastAsia" w:hAnsiTheme="minorHAnsi" w:cstheme="minorBidi"/>
              <w:noProof/>
              <w:sz w:val="24"/>
              <w:szCs w:val="24"/>
              <w:lang w:val="en-US"/>
            </w:rPr>
            <w:tab/>
          </w:r>
          <w:r>
            <w:rPr>
              <w:noProof/>
            </w:rPr>
            <w:t>RFP Contact</w:t>
          </w:r>
          <w:r>
            <w:rPr>
              <w:noProof/>
            </w:rPr>
            <w:tab/>
          </w:r>
          <w:r>
            <w:rPr>
              <w:noProof/>
            </w:rPr>
            <w:fldChar w:fldCharType="begin"/>
          </w:r>
          <w:r>
            <w:rPr>
              <w:noProof/>
            </w:rPr>
            <w:instrText xml:space="preserve"> PAGEREF _Toc499540233 \h </w:instrText>
          </w:r>
          <w:r>
            <w:rPr>
              <w:noProof/>
            </w:rPr>
          </w:r>
          <w:r>
            <w:rPr>
              <w:noProof/>
            </w:rPr>
            <w:fldChar w:fldCharType="separate"/>
          </w:r>
          <w:r w:rsidR="004F56BE">
            <w:rPr>
              <w:noProof/>
            </w:rPr>
            <w:t>3</w:t>
          </w:r>
          <w:r>
            <w:rPr>
              <w:noProof/>
            </w:rPr>
            <w:fldChar w:fldCharType="end"/>
          </w:r>
        </w:p>
        <w:p w14:paraId="2EB18DD4" w14:textId="77777777" w:rsidR="00F00842" w:rsidRDefault="00F00842">
          <w:pPr>
            <w:pStyle w:val="TOC2"/>
            <w:rPr>
              <w:rFonts w:asciiTheme="minorHAnsi" w:eastAsiaTheme="minorEastAsia" w:hAnsiTheme="minorHAnsi" w:cstheme="minorBidi"/>
              <w:noProof/>
              <w:sz w:val="24"/>
              <w:szCs w:val="24"/>
              <w:lang w:val="en-US"/>
            </w:rPr>
          </w:pPr>
          <w:r>
            <w:rPr>
              <w:noProof/>
            </w:rPr>
            <w:t>1.3</w:t>
          </w:r>
          <w:r>
            <w:rPr>
              <w:rFonts w:asciiTheme="minorHAnsi" w:eastAsiaTheme="minorEastAsia" w:hAnsiTheme="minorHAnsi" w:cstheme="minorBidi"/>
              <w:noProof/>
              <w:sz w:val="24"/>
              <w:szCs w:val="24"/>
              <w:lang w:val="en-US"/>
            </w:rPr>
            <w:tab/>
          </w:r>
          <w:r>
            <w:rPr>
              <w:noProof/>
            </w:rPr>
            <w:t>Type of Contract for Deliverables</w:t>
          </w:r>
          <w:r>
            <w:rPr>
              <w:noProof/>
            </w:rPr>
            <w:tab/>
          </w:r>
          <w:r>
            <w:rPr>
              <w:noProof/>
            </w:rPr>
            <w:fldChar w:fldCharType="begin"/>
          </w:r>
          <w:r>
            <w:rPr>
              <w:noProof/>
            </w:rPr>
            <w:instrText xml:space="preserve"> PAGEREF _Toc499540234 \h </w:instrText>
          </w:r>
          <w:r>
            <w:rPr>
              <w:noProof/>
            </w:rPr>
          </w:r>
          <w:r>
            <w:rPr>
              <w:noProof/>
            </w:rPr>
            <w:fldChar w:fldCharType="separate"/>
          </w:r>
          <w:r w:rsidR="004F56BE">
            <w:rPr>
              <w:noProof/>
            </w:rPr>
            <w:t>4</w:t>
          </w:r>
          <w:r>
            <w:rPr>
              <w:noProof/>
            </w:rPr>
            <w:fldChar w:fldCharType="end"/>
          </w:r>
        </w:p>
        <w:p w14:paraId="6C9AB995" w14:textId="77777777" w:rsidR="00F00842" w:rsidRDefault="00F00842">
          <w:pPr>
            <w:pStyle w:val="TOC2"/>
            <w:rPr>
              <w:rFonts w:asciiTheme="minorHAnsi" w:eastAsiaTheme="minorEastAsia" w:hAnsiTheme="minorHAnsi" w:cstheme="minorBidi"/>
              <w:noProof/>
              <w:sz w:val="24"/>
              <w:szCs w:val="24"/>
              <w:lang w:val="en-US"/>
            </w:rPr>
          </w:pPr>
          <w:r>
            <w:rPr>
              <w:noProof/>
            </w:rPr>
            <w:t>1.4</w:t>
          </w:r>
          <w:r>
            <w:rPr>
              <w:rFonts w:asciiTheme="minorHAnsi" w:eastAsiaTheme="minorEastAsia" w:hAnsiTheme="minorHAnsi" w:cstheme="minorBidi"/>
              <w:noProof/>
              <w:sz w:val="24"/>
              <w:szCs w:val="24"/>
              <w:lang w:val="en-US"/>
            </w:rPr>
            <w:tab/>
          </w:r>
          <w:r>
            <w:rPr>
              <w:noProof/>
            </w:rPr>
            <w:t>RFP Timetable</w:t>
          </w:r>
          <w:r>
            <w:rPr>
              <w:noProof/>
            </w:rPr>
            <w:tab/>
          </w:r>
          <w:r>
            <w:rPr>
              <w:noProof/>
            </w:rPr>
            <w:fldChar w:fldCharType="begin"/>
          </w:r>
          <w:r>
            <w:rPr>
              <w:noProof/>
            </w:rPr>
            <w:instrText xml:space="preserve"> PAGEREF _Toc499540235 \h </w:instrText>
          </w:r>
          <w:r>
            <w:rPr>
              <w:noProof/>
            </w:rPr>
          </w:r>
          <w:r>
            <w:rPr>
              <w:noProof/>
            </w:rPr>
            <w:fldChar w:fldCharType="separate"/>
          </w:r>
          <w:r w:rsidR="004F56BE">
            <w:rPr>
              <w:noProof/>
            </w:rPr>
            <w:t>4</w:t>
          </w:r>
          <w:r>
            <w:rPr>
              <w:noProof/>
            </w:rPr>
            <w:fldChar w:fldCharType="end"/>
          </w:r>
        </w:p>
        <w:p w14:paraId="06CE727B" w14:textId="77777777" w:rsidR="00F00842" w:rsidRDefault="00F00842">
          <w:pPr>
            <w:pStyle w:val="TOC2"/>
            <w:rPr>
              <w:rFonts w:asciiTheme="minorHAnsi" w:eastAsiaTheme="minorEastAsia" w:hAnsiTheme="minorHAnsi" w:cstheme="minorBidi"/>
              <w:noProof/>
              <w:sz w:val="24"/>
              <w:szCs w:val="24"/>
              <w:lang w:val="en-US"/>
            </w:rPr>
          </w:pPr>
          <w:r>
            <w:rPr>
              <w:noProof/>
            </w:rPr>
            <w:t>1.5</w:t>
          </w:r>
          <w:r>
            <w:rPr>
              <w:rFonts w:asciiTheme="minorHAnsi" w:eastAsiaTheme="minorEastAsia" w:hAnsiTheme="minorHAnsi" w:cstheme="minorBidi"/>
              <w:noProof/>
              <w:sz w:val="24"/>
              <w:szCs w:val="24"/>
              <w:lang w:val="en-US"/>
            </w:rPr>
            <w:tab/>
          </w:r>
          <w:r>
            <w:rPr>
              <w:noProof/>
            </w:rPr>
            <w:t>Submission of Proposals</w:t>
          </w:r>
          <w:r>
            <w:rPr>
              <w:noProof/>
            </w:rPr>
            <w:tab/>
          </w:r>
          <w:r>
            <w:rPr>
              <w:noProof/>
            </w:rPr>
            <w:fldChar w:fldCharType="begin"/>
          </w:r>
          <w:r>
            <w:rPr>
              <w:noProof/>
            </w:rPr>
            <w:instrText xml:space="preserve"> PAGEREF _Toc499540236 \h </w:instrText>
          </w:r>
          <w:r>
            <w:rPr>
              <w:noProof/>
            </w:rPr>
          </w:r>
          <w:r>
            <w:rPr>
              <w:noProof/>
            </w:rPr>
            <w:fldChar w:fldCharType="separate"/>
          </w:r>
          <w:r w:rsidR="004F56BE">
            <w:rPr>
              <w:noProof/>
            </w:rPr>
            <w:t>4</w:t>
          </w:r>
          <w:r>
            <w:rPr>
              <w:noProof/>
            </w:rPr>
            <w:fldChar w:fldCharType="end"/>
          </w:r>
        </w:p>
        <w:p w14:paraId="390A9B25" w14:textId="77777777" w:rsidR="00F00842" w:rsidRDefault="00F00842">
          <w:pPr>
            <w:pStyle w:val="TOC1"/>
            <w:rPr>
              <w:rFonts w:asciiTheme="minorHAnsi" w:eastAsiaTheme="minorEastAsia" w:hAnsiTheme="minorHAnsi" w:cstheme="minorBidi"/>
              <w:b w:val="0"/>
              <w:noProof/>
              <w:sz w:val="24"/>
              <w:lang w:val="en-US"/>
            </w:rPr>
          </w:pPr>
          <w:r>
            <w:rPr>
              <w:noProof/>
            </w:rPr>
            <w:t>PART 2 – EVALUATION AND AWARD</w:t>
          </w:r>
          <w:r>
            <w:rPr>
              <w:noProof/>
            </w:rPr>
            <w:tab/>
          </w:r>
          <w:r>
            <w:rPr>
              <w:noProof/>
            </w:rPr>
            <w:fldChar w:fldCharType="begin"/>
          </w:r>
          <w:r>
            <w:rPr>
              <w:noProof/>
            </w:rPr>
            <w:instrText xml:space="preserve"> PAGEREF _Toc499540237 \h </w:instrText>
          </w:r>
          <w:r>
            <w:rPr>
              <w:noProof/>
            </w:rPr>
          </w:r>
          <w:r>
            <w:rPr>
              <w:noProof/>
            </w:rPr>
            <w:fldChar w:fldCharType="separate"/>
          </w:r>
          <w:r w:rsidR="004F56BE">
            <w:rPr>
              <w:noProof/>
            </w:rPr>
            <w:t>6</w:t>
          </w:r>
          <w:r>
            <w:rPr>
              <w:noProof/>
            </w:rPr>
            <w:fldChar w:fldCharType="end"/>
          </w:r>
        </w:p>
        <w:p w14:paraId="66EEB8B3" w14:textId="77777777" w:rsidR="00F00842" w:rsidRDefault="00F00842">
          <w:pPr>
            <w:pStyle w:val="TOC2"/>
            <w:rPr>
              <w:rFonts w:asciiTheme="minorHAnsi" w:eastAsiaTheme="minorEastAsia" w:hAnsiTheme="minorHAnsi" w:cstheme="minorBidi"/>
              <w:noProof/>
              <w:sz w:val="24"/>
              <w:szCs w:val="24"/>
              <w:lang w:val="en-US"/>
            </w:rPr>
          </w:pPr>
          <w:r>
            <w:rPr>
              <w:noProof/>
            </w:rPr>
            <w:t>2.1</w:t>
          </w:r>
          <w:r>
            <w:rPr>
              <w:rFonts w:asciiTheme="minorHAnsi" w:eastAsiaTheme="minorEastAsia" w:hAnsiTheme="minorHAnsi" w:cstheme="minorBidi"/>
              <w:noProof/>
              <w:sz w:val="24"/>
              <w:szCs w:val="24"/>
              <w:lang w:val="en-US"/>
            </w:rPr>
            <w:tab/>
          </w:r>
          <w:r>
            <w:rPr>
              <w:noProof/>
            </w:rPr>
            <w:t>Stages of Evaluation</w:t>
          </w:r>
          <w:r>
            <w:rPr>
              <w:noProof/>
            </w:rPr>
            <w:tab/>
          </w:r>
          <w:r>
            <w:rPr>
              <w:noProof/>
            </w:rPr>
            <w:fldChar w:fldCharType="begin"/>
          </w:r>
          <w:r>
            <w:rPr>
              <w:noProof/>
            </w:rPr>
            <w:instrText xml:space="preserve"> PAGEREF _Toc499540238 \h </w:instrText>
          </w:r>
          <w:r>
            <w:rPr>
              <w:noProof/>
            </w:rPr>
          </w:r>
          <w:r>
            <w:rPr>
              <w:noProof/>
            </w:rPr>
            <w:fldChar w:fldCharType="separate"/>
          </w:r>
          <w:r w:rsidR="004F56BE">
            <w:rPr>
              <w:noProof/>
            </w:rPr>
            <w:t>6</w:t>
          </w:r>
          <w:r>
            <w:rPr>
              <w:noProof/>
            </w:rPr>
            <w:fldChar w:fldCharType="end"/>
          </w:r>
        </w:p>
        <w:p w14:paraId="6F309832" w14:textId="77777777" w:rsidR="00F00842" w:rsidRDefault="00F00842">
          <w:pPr>
            <w:pStyle w:val="TOC2"/>
            <w:rPr>
              <w:rFonts w:asciiTheme="minorHAnsi" w:eastAsiaTheme="minorEastAsia" w:hAnsiTheme="minorHAnsi" w:cstheme="minorBidi"/>
              <w:noProof/>
              <w:sz w:val="24"/>
              <w:szCs w:val="24"/>
              <w:lang w:val="en-US"/>
            </w:rPr>
          </w:pPr>
          <w:r>
            <w:rPr>
              <w:noProof/>
            </w:rPr>
            <w:t>2.2</w:t>
          </w:r>
          <w:r>
            <w:rPr>
              <w:rFonts w:asciiTheme="minorHAnsi" w:eastAsiaTheme="minorEastAsia" w:hAnsiTheme="minorHAnsi" w:cstheme="minorBidi"/>
              <w:noProof/>
              <w:sz w:val="24"/>
              <w:szCs w:val="24"/>
              <w:lang w:val="en-US"/>
            </w:rPr>
            <w:tab/>
          </w:r>
          <w:r>
            <w:rPr>
              <w:noProof/>
            </w:rPr>
            <w:t>Stage I – Mandatory Submission Requirements</w:t>
          </w:r>
          <w:r>
            <w:rPr>
              <w:noProof/>
            </w:rPr>
            <w:tab/>
          </w:r>
          <w:r>
            <w:rPr>
              <w:noProof/>
            </w:rPr>
            <w:fldChar w:fldCharType="begin"/>
          </w:r>
          <w:r>
            <w:rPr>
              <w:noProof/>
            </w:rPr>
            <w:instrText xml:space="preserve"> PAGEREF _Toc499540239 \h </w:instrText>
          </w:r>
          <w:r>
            <w:rPr>
              <w:noProof/>
            </w:rPr>
          </w:r>
          <w:r>
            <w:rPr>
              <w:noProof/>
            </w:rPr>
            <w:fldChar w:fldCharType="separate"/>
          </w:r>
          <w:r w:rsidR="004F56BE">
            <w:rPr>
              <w:noProof/>
            </w:rPr>
            <w:t>6</w:t>
          </w:r>
          <w:r>
            <w:rPr>
              <w:noProof/>
            </w:rPr>
            <w:fldChar w:fldCharType="end"/>
          </w:r>
        </w:p>
        <w:p w14:paraId="364BA8F5" w14:textId="77777777" w:rsidR="00F00842" w:rsidRDefault="00F00842">
          <w:pPr>
            <w:pStyle w:val="TOC2"/>
            <w:rPr>
              <w:rFonts w:asciiTheme="minorHAnsi" w:eastAsiaTheme="minorEastAsia" w:hAnsiTheme="minorHAnsi" w:cstheme="minorBidi"/>
              <w:noProof/>
              <w:sz w:val="24"/>
              <w:szCs w:val="24"/>
              <w:lang w:val="en-US"/>
            </w:rPr>
          </w:pPr>
          <w:r>
            <w:rPr>
              <w:noProof/>
            </w:rPr>
            <w:t>2.3</w:t>
          </w:r>
          <w:r>
            <w:rPr>
              <w:rFonts w:asciiTheme="minorHAnsi" w:eastAsiaTheme="minorEastAsia" w:hAnsiTheme="minorHAnsi" w:cstheme="minorBidi"/>
              <w:noProof/>
              <w:sz w:val="24"/>
              <w:szCs w:val="24"/>
              <w:lang w:val="en-US"/>
            </w:rPr>
            <w:tab/>
          </w:r>
          <w:r>
            <w:rPr>
              <w:noProof/>
            </w:rPr>
            <w:t>Stage II – Evaluation</w:t>
          </w:r>
          <w:r>
            <w:rPr>
              <w:noProof/>
            </w:rPr>
            <w:tab/>
          </w:r>
          <w:r>
            <w:rPr>
              <w:noProof/>
            </w:rPr>
            <w:fldChar w:fldCharType="begin"/>
          </w:r>
          <w:r>
            <w:rPr>
              <w:noProof/>
            </w:rPr>
            <w:instrText xml:space="preserve"> PAGEREF _Toc499540240 \h </w:instrText>
          </w:r>
          <w:r>
            <w:rPr>
              <w:noProof/>
            </w:rPr>
          </w:r>
          <w:r>
            <w:rPr>
              <w:noProof/>
            </w:rPr>
            <w:fldChar w:fldCharType="separate"/>
          </w:r>
          <w:r w:rsidR="004F56BE">
            <w:rPr>
              <w:noProof/>
            </w:rPr>
            <w:t>6</w:t>
          </w:r>
          <w:r>
            <w:rPr>
              <w:noProof/>
            </w:rPr>
            <w:fldChar w:fldCharType="end"/>
          </w:r>
        </w:p>
        <w:p w14:paraId="0F9D7CF9" w14:textId="77777777" w:rsidR="00F00842" w:rsidRDefault="00F00842">
          <w:pPr>
            <w:pStyle w:val="TOC2"/>
            <w:rPr>
              <w:rFonts w:asciiTheme="minorHAnsi" w:eastAsiaTheme="minorEastAsia" w:hAnsiTheme="minorHAnsi" w:cstheme="minorBidi"/>
              <w:noProof/>
              <w:sz w:val="24"/>
              <w:szCs w:val="24"/>
              <w:lang w:val="en-US"/>
            </w:rPr>
          </w:pPr>
          <w:r>
            <w:rPr>
              <w:noProof/>
            </w:rPr>
            <w:t>2.4</w:t>
          </w:r>
          <w:r>
            <w:rPr>
              <w:rFonts w:asciiTheme="minorHAnsi" w:eastAsiaTheme="minorEastAsia" w:hAnsiTheme="minorHAnsi" w:cstheme="minorBidi"/>
              <w:noProof/>
              <w:sz w:val="24"/>
              <w:szCs w:val="24"/>
              <w:lang w:val="en-US"/>
            </w:rPr>
            <w:tab/>
          </w:r>
          <w:r>
            <w:rPr>
              <w:noProof/>
            </w:rPr>
            <w:t>Stage III – Pricing</w:t>
          </w:r>
          <w:r>
            <w:rPr>
              <w:noProof/>
            </w:rPr>
            <w:tab/>
          </w:r>
          <w:r>
            <w:rPr>
              <w:noProof/>
            </w:rPr>
            <w:fldChar w:fldCharType="begin"/>
          </w:r>
          <w:r>
            <w:rPr>
              <w:noProof/>
            </w:rPr>
            <w:instrText xml:space="preserve"> PAGEREF _Toc499540241 \h </w:instrText>
          </w:r>
          <w:r>
            <w:rPr>
              <w:noProof/>
            </w:rPr>
          </w:r>
          <w:r>
            <w:rPr>
              <w:noProof/>
            </w:rPr>
            <w:fldChar w:fldCharType="separate"/>
          </w:r>
          <w:r w:rsidR="004F56BE">
            <w:rPr>
              <w:noProof/>
            </w:rPr>
            <w:t>6</w:t>
          </w:r>
          <w:r>
            <w:rPr>
              <w:noProof/>
            </w:rPr>
            <w:fldChar w:fldCharType="end"/>
          </w:r>
        </w:p>
        <w:p w14:paraId="27D01840" w14:textId="77777777" w:rsidR="00F00842" w:rsidRDefault="00F00842">
          <w:pPr>
            <w:pStyle w:val="TOC2"/>
            <w:rPr>
              <w:rFonts w:asciiTheme="minorHAnsi" w:eastAsiaTheme="minorEastAsia" w:hAnsiTheme="minorHAnsi" w:cstheme="minorBidi"/>
              <w:noProof/>
              <w:sz w:val="24"/>
              <w:szCs w:val="24"/>
              <w:lang w:val="en-US"/>
            </w:rPr>
          </w:pPr>
          <w:r>
            <w:rPr>
              <w:noProof/>
            </w:rPr>
            <w:t>2.5</w:t>
          </w:r>
          <w:r>
            <w:rPr>
              <w:rFonts w:asciiTheme="minorHAnsi" w:eastAsiaTheme="minorEastAsia" w:hAnsiTheme="minorHAnsi" w:cstheme="minorBidi"/>
              <w:noProof/>
              <w:sz w:val="24"/>
              <w:szCs w:val="24"/>
              <w:lang w:val="en-US"/>
            </w:rPr>
            <w:tab/>
          </w:r>
          <w:r>
            <w:rPr>
              <w:noProof/>
            </w:rPr>
            <w:t>Selection of Top-Ranked Proponent</w:t>
          </w:r>
          <w:r>
            <w:rPr>
              <w:noProof/>
            </w:rPr>
            <w:tab/>
          </w:r>
          <w:r>
            <w:rPr>
              <w:noProof/>
            </w:rPr>
            <w:fldChar w:fldCharType="begin"/>
          </w:r>
          <w:r>
            <w:rPr>
              <w:noProof/>
            </w:rPr>
            <w:instrText xml:space="preserve"> PAGEREF _Toc499540242 \h </w:instrText>
          </w:r>
          <w:r>
            <w:rPr>
              <w:noProof/>
            </w:rPr>
          </w:r>
          <w:r>
            <w:rPr>
              <w:noProof/>
            </w:rPr>
            <w:fldChar w:fldCharType="separate"/>
          </w:r>
          <w:r w:rsidR="004F56BE">
            <w:rPr>
              <w:noProof/>
            </w:rPr>
            <w:t>6</w:t>
          </w:r>
          <w:r>
            <w:rPr>
              <w:noProof/>
            </w:rPr>
            <w:fldChar w:fldCharType="end"/>
          </w:r>
        </w:p>
        <w:p w14:paraId="753F2723" w14:textId="77777777" w:rsidR="00F00842" w:rsidRDefault="00F00842">
          <w:pPr>
            <w:pStyle w:val="TOC2"/>
            <w:rPr>
              <w:rFonts w:asciiTheme="minorHAnsi" w:eastAsiaTheme="minorEastAsia" w:hAnsiTheme="minorHAnsi" w:cstheme="minorBidi"/>
              <w:noProof/>
              <w:sz w:val="24"/>
              <w:szCs w:val="24"/>
              <w:lang w:val="en-US"/>
            </w:rPr>
          </w:pPr>
          <w:r>
            <w:rPr>
              <w:noProof/>
            </w:rPr>
            <w:t>2.6</w:t>
          </w:r>
          <w:r>
            <w:rPr>
              <w:rFonts w:asciiTheme="minorHAnsi" w:eastAsiaTheme="minorEastAsia" w:hAnsiTheme="minorHAnsi" w:cstheme="minorBidi"/>
              <w:noProof/>
              <w:sz w:val="24"/>
              <w:szCs w:val="24"/>
              <w:lang w:val="en-US"/>
            </w:rPr>
            <w:tab/>
          </w:r>
          <w:r>
            <w:rPr>
              <w:noProof/>
            </w:rPr>
            <w:t>Notice to Proponent and Execution of Agreement</w:t>
          </w:r>
          <w:r>
            <w:rPr>
              <w:noProof/>
            </w:rPr>
            <w:tab/>
          </w:r>
          <w:r>
            <w:rPr>
              <w:noProof/>
            </w:rPr>
            <w:fldChar w:fldCharType="begin"/>
          </w:r>
          <w:r>
            <w:rPr>
              <w:noProof/>
            </w:rPr>
            <w:instrText xml:space="preserve"> PAGEREF _Toc499540243 \h </w:instrText>
          </w:r>
          <w:r>
            <w:rPr>
              <w:noProof/>
            </w:rPr>
          </w:r>
          <w:r>
            <w:rPr>
              <w:noProof/>
            </w:rPr>
            <w:fldChar w:fldCharType="separate"/>
          </w:r>
          <w:r w:rsidR="004F56BE">
            <w:rPr>
              <w:noProof/>
            </w:rPr>
            <w:t>7</w:t>
          </w:r>
          <w:r>
            <w:rPr>
              <w:noProof/>
            </w:rPr>
            <w:fldChar w:fldCharType="end"/>
          </w:r>
        </w:p>
        <w:p w14:paraId="12CD6C65" w14:textId="77777777" w:rsidR="00F00842" w:rsidRDefault="00F00842">
          <w:pPr>
            <w:pStyle w:val="TOC2"/>
            <w:rPr>
              <w:rFonts w:asciiTheme="minorHAnsi" w:eastAsiaTheme="minorEastAsia" w:hAnsiTheme="minorHAnsi" w:cstheme="minorBidi"/>
              <w:noProof/>
              <w:sz w:val="24"/>
              <w:szCs w:val="24"/>
              <w:lang w:val="en-US"/>
            </w:rPr>
          </w:pPr>
          <w:r>
            <w:rPr>
              <w:noProof/>
            </w:rPr>
            <w:t>2.7</w:t>
          </w:r>
          <w:r>
            <w:rPr>
              <w:rFonts w:asciiTheme="minorHAnsi" w:eastAsiaTheme="minorEastAsia" w:hAnsiTheme="minorHAnsi" w:cstheme="minorBidi"/>
              <w:noProof/>
              <w:sz w:val="24"/>
              <w:szCs w:val="24"/>
              <w:lang w:val="en-US"/>
            </w:rPr>
            <w:tab/>
          </w:r>
          <w:r>
            <w:rPr>
              <w:noProof/>
            </w:rPr>
            <w:t>Failure to Enter into Agreement</w:t>
          </w:r>
          <w:r>
            <w:rPr>
              <w:noProof/>
            </w:rPr>
            <w:tab/>
          </w:r>
          <w:r>
            <w:rPr>
              <w:noProof/>
            </w:rPr>
            <w:fldChar w:fldCharType="begin"/>
          </w:r>
          <w:r>
            <w:rPr>
              <w:noProof/>
            </w:rPr>
            <w:instrText xml:space="preserve"> PAGEREF _Toc499540244 \h </w:instrText>
          </w:r>
          <w:r>
            <w:rPr>
              <w:noProof/>
            </w:rPr>
          </w:r>
          <w:r>
            <w:rPr>
              <w:noProof/>
            </w:rPr>
            <w:fldChar w:fldCharType="separate"/>
          </w:r>
          <w:r w:rsidR="004F56BE">
            <w:rPr>
              <w:noProof/>
            </w:rPr>
            <w:t>7</w:t>
          </w:r>
          <w:r>
            <w:rPr>
              <w:noProof/>
            </w:rPr>
            <w:fldChar w:fldCharType="end"/>
          </w:r>
        </w:p>
        <w:p w14:paraId="6DC409C6" w14:textId="77777777" w:rsidR="00F00842" w:rsidRDefault="00F00842">
          <w:pPr>
            <w:pStyle w:val="TOC1"/>
            <w:rPr>
              <w:rFonts w:asciiTheme="minorHAnsi" w:eastAsiaTheme="minorEastAsia" w:hAnsiTheme="minorHAnsi" w:cstheme="minorBidi"/>
              <w:b w:val="0"/>
              <w:noProof/>
              <w:sz w:val="24"/>
              <w:lang w:val="en-US"/>
            </w:rPr>
          </w:pPr>
          <w:r>
            <w:rPr>
              <w:noProof/>
            </w:rPr>
            <w:t>PART 3 – TERMS AND CONDITIONS OF THE RFP PROCESS</w:t>
          </w:r>
          <w:r>
            <w:rPr>
              <w:noProof/>
            </w:rPr>
            <w:tab/>
          </w:r>
          <w:r>
            <w:rPr>
              <w:noProof/>
            </w:rPr>
            <w:fldChar w:fldCharType="begin"/>
          </w:r>
          <w:r>
            <w:rPr>
              <w:noProof/>
            </w:rPr>
            <w:instrText xml:space="preserve"> PAGEREF _Toc499540245 \h </w:instrText>
          </w:r>
          <w:r>
            <w:rPr>
              <w:noProof/>
            </w:rPr>
          </w:r>
          <w:r>
            <w:rPr>
              <w:noProof/>
            </w:rPr>
            <w:fldChar w:fldCharType="separate"/>
          </w:r>
          <w:r w:rsidR="004F56BE">
            <w:rPr>
              <w:noProof/>
            </w:rPr>
            <w:t>8</w:t>
          </w:r>
          <w:r>
            <w:rPr>
              <w:noProof/>
            </w:rPr>
            <w:fldChar w:fldCharType="end"/>
          </w:r>
        </w:p>
        <w:p w14:paraId="14B7DBC8" w14:textId="77777777" w:rsidR="00F00842" w:rsidRDefault="00F00842">
          <w:pPr>
            <w:pStyle w:val="TOC2"/>
            <w:rPr>
              <w:rFonts w:asciiTheme="minorHAnsi" w:eastAsiaTheme="minorEastAsia" w:hAnsiTheme="minorHAnsi" w:cstheme="minorBidi"/>
              <w:noProof/>
              <w:sz w:val="24"/>
              <w:szCs w:val="24"/>
              <w:lang w:val="en-US"/>
            </w:rPr>
          </w:pPr>
          <w:r>
            <w:rPr>
              <w:noProof/>
            </w:rPr>
            <w:t>3.1</w:t>
          </w:r>
          <w:r>
            <w:rPr>
              <w:rFonts w:asciiTheme="minorHAnsi" w:eastAsiaTheme="minorEastAsia" w:hAnsiTheme="minorHAnsi" w:cstheme="minorBidi"/>
              <w:noProof/>
              <w:sz w:val="24"/>
              <w:szCs w:val="24"/>
              <w:lang w:val="en-US"/>
            </w:rPr>
            <w:tab/>
          </w:r>
          <w:r>
            <w:rPr>
              <w:noProof/>
            </w:rPr>
            <w:t>General Information and Instructions</w:t>
          </w:r>
          <w:r>
            <w:rPr>
              <w:noProof/>
            </w:rPr>
            <w:tab/>
          </w:r>
          <w:r>
            <w:rPr>
              <w:noProof/>
            </w:rPr>
            <w:fldChar w:fldCharType="begin"/>
          </w:r>
          <w:r>
            <w:rPr>
              <w:noProof/>
            </w:rPr>
            <w:instrText xml:space="preserve"> PAGEREF _Toc499540246 \h </w:instrText>
          </w:r>
          <w:r>
            <w:rPr>
              <w:noProof/>
            </w:rPr>
          </w:r>
          <w:r>
            <w:rPr>
              <w:noProof/>
            </w:rPr>
            <w:fldChar w:fldCharType="separate"/>
          </w:r>
          <w:r w:rsidR="004F56BE">
            <w:rPr>
              <w:noProof/>
            </w:rPr>
            <w:t>8</w:t>
          </w:r>
          <w:r>
            <w:rPr>
              <w:noProof/>
            </w:rPr>
            <w:fldChar w:fldCharType="end"/>
          </w:r>
        </w:p>
        <w:p w14:paraId="6C773C07" w14:textId="77777777" w:rsidR="00F00842" w:rsidRDefault="00F00842">
          <w:pPr>
            <w:pStyle w:val="TOC2"/>
            <w:rPr>
              <w:rFonts w:asciiTheme="minorHAnsi" w:eastAsiaTheme="minorEastAsia" w:hAnsiTheme="minorHAnsi" w:cstheme="minorBidi"/>
              <w:noProof/>
              <w:sz w:val="24"/>
              <w:szCs w:val="24"/>
              <w:lang w:val="en-US"/>
            </w:rPr>
          </w:pPr>
          <w:r>
            <w:rPr>
              <w:noProof/>
            </w:rPr>
            <w:t>3.2</w:t>
          </w:r>
          <w:r>
            <w:rPr>
              <w:rFonts w:asciiTheme="minorHAnsi" w:eastAsiaTheme="minorEastAsia" w:hAnsiTheme="minorHAnsi" w:cstheme="minorBidi"/>
              <w:noProof/>
              <w:sz w:val="24"/>
              <w:szCs w:val="24"/>
              <w:lang w:val="en-US"/>
            </w:rPr>
            <w:tab/>
          </w:r>
          <w:r>
            <w:rPr>
              <w:noProof/>
            </w:rPr>
            <w:t>Communication after Issuance of RFP</w:t>
          </w:r>
          <w:r>
            <w:rPr>
              <w:noProof/>
            </w:rPr>
            <w:tab/>
          </w:r>
          <w:r>
            <w:rPr>
              <w:noProof/>
            </w:rPr>
            <w:fldChar w:fldCharType="begin"/>
          </w:r>
          <w:r>
            <w:rPr>
              <w:noProof/>
            </w:rPr>
            <w:instrText xml:space="preserve"> PAGEREF _Toc499540247 \h </w:instrText>
          </w:r>
          <w:r>
            <w:rPr>
              <w:noProof/>
            </w:rPr>
          </w:r>
          <w:r>
            <w:rPr>
              <w:noProof/>
            </w:rPr>
            <w:fldChar w:fldCharType="separate"/>
          </w:r>
          <w:r w:rsidR="004F56BE">
            <w:rPr>
              <w:noProof/>
            </w:rPr>
            <w:t>9</w:t>
          </w:r>
          <w:r>
            <w:rPr>
              <w:noProof/>
            </w:rPr>
            <w:fldChar w:fldCharType="end"/>
          </w:r>
        </w:p>
        <w:p w14:paraId="3546D779" w14:textId="77777777" w:rsidR="00F00842" w:rsidRDefault="00F00842">
          <w:pPr>
            <w:pStyle w:val="TOC2"/>
            <w:rPr>
              <w:rFonts w:asciiTheme="minorHAnsi" w:eastAsiaTheme="minorEastAsia" w:hAnsiTheme="minorHAnsi" w:cstheme="minorBidi"/>
              <w:noProof/>
              <w:sz w:val="24"/>
              <w:szCs w:val="24"/>
              <w:lang w:val="en-US"/>
            </w:rPr>
          </w:pPr>
          <w:r>
            <w:rPr>
              <w:noProof/>
            </w:rPr>
            <w:t>3.3</w:t>
          </w:r>
          <w:r>
            <w:rPr>
              <w:rFonts w:asciiTheme="minorHAnsi" w:eastAsiaTheme="minorEastAsia" w:hAnsiTheme="minorHAnsi" w:cstheme="minorBidi"/>
              <w:noProof/>
              <w:sz w:val="24"/>
              <w:szCs w:val="24"/>
              <w:lang w:val="en-US"/>
            </w:rPr>
            <w:tab/>
          </w:r>
          <w:r>
            <w:rPr>
              <w:noProof/>
            </w:rPr>
            <w:t>Notification and Debriefing</w:t>
          </w:r>
          <w:r>
            <w:rPr>
              <w:noProof/>
            </w:rPr>
            <w:tab/>
          </w:r>
          <w:r>
            <w:rPr>
              <w:noProof/>
            </w:rPr>
            <w:fldChar w:fldCharType="begin"/>
          </w:r>
          <w:r>
            <w:rPr>
              <w:noProof/>
            </w:rPr>
            <w:instrText xml:space="preserve"> PAGEREF _Toc499540248 \h </w:instrText>
          </w:r>
          <w:r>
            <w:rPr>
              <w:noProof/>
            </w:rPr>
          </w:r>
          <w:r>
            <w:rPr>
              <w:noProof/>
            </w:rPr>
            <w:fldChar w:fldCharType="separate"/>
          </w:r>
          <w:r w:rsidR="004F56BE">
            <w:rPr>
              <w:noProof/>
            </w:rPr>
            <w:t>10</w:t>
          </w:r>
          <w:r>
            <w:rPr>
              <w:noProof/>
            </w:rPr>
            <w:fldChar w:fldCharType="end"/>
          </w:r>
        </w:p>
        <w:p w14:paraId="79C50B67" w14:textId="77777777" w:rsidR="00F00842" w:rsidRDefault="00F00842">
          <w:pPr>
            <w:pStyle w:val="TOC2"/>
            <w:rPr>
              <w:rFonts w:asciiTheme="minorHAnsi" w:eastAsiaTheme="minorEastAsia" w:hAnsiTheme="minorHAnsi" w:cstheme="minorBidi"/>
              <w:noProof/>
              <w:sz w:val="24"/>
              <w:szCs w:val="24"/>
              <w:lang w:val="en-US"/>
            </w:rPr>
          </w:pPr>
          <w:r>
            <w:rPr>
              <w:noProof/>
            </w:rPr>
            <w:t>3.4</w:t>
          </w:r>
          <w:r>
            <w:rPr>
              <w:rFonts w:asciiTheme="minorHAnsi" w:eastAsiaTheme="minorEastAsia" w:hAnsiTheme="minorHAnsi" w:cstheme="minorBidi"/>
              <w:noProof/>
              <w:sz w:val="24"/>
              <w:szCs w:val="24"/>
              <w:lang w:val="en-US"/>
            </w:rPr>
            <w:tab/>
          </w:r>
          <w:r>
            <w:rPr>
              <w:noProof/>
            </w:rPr>
            <w:t>Conflict of Interest and Prohibited Conduct</w:t>
          </w:r>
          <w:r>
            <w:rPr>
              <w:noProof/>
            </w:rPr>
            <w:tab/>
          </w:r>
          <w:r>
            <w:rPr>
              <w:noProof/>
            </w:rPr>
            <w:fldChar w:fldCharType="begin"/>
          </w:r>
          <w:r>
            <w:rPr>
              <w:noProof/>
            </w:rPr>
            <w:instrText xml:space="preserve"> PAGEREF _Toc499540249 \h </w:instrText>
          </w:r>
          <w:r>
            <w:rPr>
              <w:noProof/>
            </w:rPr>
          </w:r>
          <w:r>
            <w:rPr>
              <w:noProof/>
            </w:rPr>
            <w:fldChar w:fldCharType="separate"/>
          </w:r>
          <w:r w:rsidR="004F56BE">
            <w:rPr>
              <w:noProof/>
            </w:rPr>
            <w:t>10</w:t>
          </w:r>
          <w:r>
            <w:rPr>
              <w:noProof/>
            </w:rPr>
            <w:fldChar w:fldCharType="end"/>
          </w:r>
        </w:p>
        <w:p w14:paraId="17537571" w14:textId="77777777" w:rsidR="00F00842" w:rsidRDefault="00F00842">
          <w:pPr>
            <w:pStyle w:val="TOC2"/>
            <w:rPr>
              <w:rFonts w:asciiTheme="minorHAnsi" w:eastAsiaTheme="minorEastAsia" w:hAnsiTheme="minorHAnsi" w:cstheme="minorBidi"/>
              <w:noProof/>
              <w:sz w:val="24"/>
              <w:szCs w:val="24"/>
              <w:lang w:val="en-US"/>
            </w:rPr>
          </w:pPr>
          <w:r>
            <w:rPr>
              <w:noProof/>
            </w:rPr>
            <w:t>3.5</w:t>
          </w:r>
          <w:r>
            <w:rPr>
              <w:rFonts w:asciiTheme="minorHAnsi" w:eastAsiaTheme="minorEastAsia" w:hAnsiTheme="minorHAnsi" w:cstheme="minorBidi"/>
              <w:noProof/>
              <w:sz w:val="24"/>
              <w:szCs w:val="24"/>
              <w:lang w:val="en-US"/>
            </w:rPr>
            <w:tab/>
          </w:r>
          <w:r>
            <w:rPr>
              <w:noProof/>
            </w:rPr>
            <w:t>Confidential Information</w:t>
          </w:r>
          <w:r>
            <w:rPr>
              <w:noProof/>
            </w:rPr>
            <w:tab/>
          </w:r>
          <w:r>
            <w:rPr>
              <w:noProof/>
            </w:rPr>
            <w:fldChar w:fldCharType="begin"/>
          </w:r>
          <w:r>
            <w:rPr>
              <w:noProof/>
            </w:rPr>
            <w:instrText xml:space="preserve"> PAGEREF _Toc499540250 \h </w:instrText>
          </w:r>
          <w:r>
            <w:rPr>
              <w:noProof/>
            </w:rPr>
          </w:r>
          <w:r>
            <w:rPr>
              <w:noProof/>
            </w:rPr>
            <w:fldChar w:fldCharType="separate"/>
          </w:r>
          <w:r w:rsidR="004F56BE">
            <w:rPr>
              <w:noProof/>
            </w:rPr>
            <w:t>12</w:t>
          </w:r>
          <w:r>
            <w:rPr>
              <w:noProof/>
            </w:rPr>
            <w:fldChar w:fldCharType="end"/>
          </w:r>
        </w:p>
        <w:p w14:paraId="77CD2FD0" w14:textId="77777777" w:rsidR="00F00842" w:rsidRDefault="00F00842">
          <w:pPr>
            <w:pStyle w:val="TOC2"/>
            <w:rPr>
              <w:rFonts w:asciiTheme="minorHAnsi" w:eastAsiaTheme="minorEastAsia" w:hAnsiTheme="minorHAnsi" w:cstheme="minorBidi"/>
              <w:noProof/>
              <w:sz w:val="24"/>
              <w:szCs w:val="24"/>
              <w:lang w:val="en-US"/>
            </w:rPr>
          </w:pPr>
          <w:r>
            <w:rPr>
              <w:noProof/>
            </w:rPr>
            <w:t>3.6</w:t>
          </w:r>
          <w:r>
            <w:rPr>
              <w:rFonts w:asciiTheme="minorHAnsi" w:eastAsiaTheme="minorEastAsia" w:hAnsiTheme="minorHAnsi" w:cstheme="minorBidi"/>
              <w:noProof/>
              <w:sz w:val="24"/>
              <w:szCs w:val="24"/>
              <w:lang w:val="en-US"/>
            </w:rPr>
            <w:tab/>
          </w:r>
          <w:r>
            <w:rPr>
              <w:noProof/>
            </w:rPr>
            <w:t>Reserved Rights and Limitation of Liability</w:t>
          </w:r>
          <w:r>
            <w:rPr>
              <w:noProof/>
            </w:rPr>
            <w:tab/>
          </w:r>
          <w:r>
            <w:rPr>
              <w:noProof/>
            </w:rPr>
            <w:fldChar w:fldCharType="begin"/>
          </w:r>
          <w:r>
            <w:rPr>
              <w:noProof/>
            </w:rPr>
            <w:instrText xml:space="preserve"> PAGEREF _Toc499540251 \h </w:instrText>
          </w:r>
          <w:r>
            <w:rPr>
              <w:noProof/>
            </w:rPr>
          </w:r>
          <w:r>
            <w:rPr>
              <w:noProof/>
            </w:rPr>
            <w:fldChar w:fldCharType="separate"/>
          </w:r>
          <w:r w:rsidR="004F56BE">
            <w:rPr>
              <w:noProof/>
            </w:rPr>
            <w:t>12</w:t>
          </w:r>
          <w:r>
            <w:rPr>
              <w:noProof/>
            </w:rPr>
            <w:fldChar w:fldCharType="end"/>
          </w:r>
        </w:p>
        <w:p w14:paraId="15B02E82" w14:textId="77777777" w:rsidR="00F00842" w:rsidRDefault="00F00842">
          <w:pPr>
            <w:pStyle w:val="TOC2"/>
            <w:rPr>
              <w:rFonts w:asciiTheme="minorHAnsi" w:eastAsiaTheme="minorEastAsia" w:hAnsiTheme="minorHAnsi" w:cstheme="minorBidi"/>
              <w:noProof/>
              <w:sz w:val="24"/>
              <w:szCs w:val="24"/>
              <w:lang w:val="en-US"/>
            </w:rPr>
          </w:pPr>
          <w:r>
            <w:rPr>
              <w:noProof/>
            </w:rPr>
            <w:t>3.7</w:t>
          </w:r>
          <w:r>
            <w:rPr>
              <w:rFonts w:asciiTheme="minorHAnsi" w:eastAsiaTheme="minorEastAsia" w:hAnsiTheme="minorHAnsi" w:cstheme="minorBidi"/>
              <w:noProof/>
              <w:sz w:val="24"/>
              <w:szCs w:val="24"/>
              <w:lang w:val="en-US"/>
            </w:rPr>
            <w:tab/>
          </w:r>
          <w:r>
            <w:rPr>
              <w:noProof/>
            </w:rPr>
            <w:t>Governing Law and Interpretation</w:t>
          </w:r>
          <w:r>
            <w:rPr>
              <w:noProof/>
            </w:rPr>
            <w:tab/>
          </w:r>
          <w:r>
            <w:rPr>
              <w:noProof/>
            </w:rPr>
            <w:fldChar w:fldCharType="begin"/>
          </w:r>
          <w:r>
            <w:rPr>
              <w:noProof/>
            </w:rPr>
            <w:instrText xml:space="preserve"> PAGEREF _Toc499540252 \h </w:instrText>
          </w:r>
          <w:r>
            <w:rPr>
              <w:noProof/>
            </w:rPr>
          </w:r>
          <w:r>
            <w:rPr>
              <w:noProof/>
            </w:rPr>
            <w:fldChar w:fldCharType="separate"/>
          </w:r>
          <w:r w:rsidR="004F56BE">
            <w:rPr>
              <w:noProof/>
            </w:rPr>
            <w:t>13</w:t>
          </w:r>
          <w:r>
            <w:rPr>
              <w:noProof/>
            </w:rPr>
            <w:fldChar w:fldCharType="end"/>
          </w:r>
        </w:p>
        <w:p w14:paraId="22F4F317" w14:textId="77777777" w:rsidR="00F00842" w:rsidRDefault="00F00842">
          <w:pPr>
            <w:pStyle w:val="TOC1"/>
            <w:rPr>
              <w:rFonts w:asciiTheme="minorHAnsi" w:eastAsiaTheme="minorEastAsia" w:hAnsiTheme="minorHAnsi" w:cstheme="minorBidi"/>
              <w:b w:val="0"/>
              <w:noProof/>
              <w:sz w:val="24"/>
              <w:lang w:val="en-US"/>
            </w:rPr>
          </w:pPr>
          <w:r>
            <w:rPr>
              <w:noProof/>
            </w:rPr>
            <w:t>APPENDIX A – FORM OF AGREEMENT</w:t>
          </w:r>
          <w:r>
            <w:rPr>
              <w:noProof/>
            </w:rPr>
            <w:tab/>
          </w:r>
          <w:r>
            <w:rPr>
              <w:noProof/>
            </w:rPr>
            <w:fldChar w:fldCharType="begin"/>
          </w:r>
          <w:r>
            <w:rPr>
              <w:noProof/>
            </w:rPr>
            <w:instrText xml:space="preserve"> PAGEREF _Toc499540253 \h </w:instrText>
          </w:r>
          <w:r>
            <w:rPr>
              <w:noProof/>
            </w:rPr>
          </w:r>
          <w:r>
            <w:rPr>
              <w:noProof/>
            </w:rPr>
            <w:fldChar w:fldCharType="separate"/>
          </w:r>
          <w:r w:rsidR="004F56BE">
            <w:rPr>
              <w:noProof/>
            </w:rPr>
            <w:t>15</w:t>
          </w:r>
          <w:r>
            <w:rPr>
              <w:noProof/>
            </w:rPr>
            <w:fldChar w:fldCharType="end"/>
          </w:r>
        </w:p>
        <w:p w14:paraId="2A1E863C" w14:textId="77777777" w:rsidR="00F00842" w:rsidRDefault="00F00842">
          <w:pPr>
            <w:pStyle w:val="TOC1"/>
            <w:rPr>
              <w:rFonts w:asciiTheme="minorHAnsi" w:eastAsiaTheme="minorEastAsia" w:hAnsiTheme="minorHAnsi" w:cstheme="minorBidi"/>
              <w:b w:val="0"/>
              <w:noProof/>
              <w:sz w:val="24"/>
              <w:lang w:val="en-US"/>
            </w:rPr>
          </w:pPr>
          <w:r>
            <w:rPr>
              <w:noProof/>
            </w:rPr>
            <w:t>APPENDIX B – SUBMISSION FORM</w:t>
          </w:r>
          <w:r>
            <w:rPr>
              <w:noProof/>
            </w:rPr>
            <w:tab/>
          </w:r>
          <w:r>
            <w:rPr>
              <w:noProof/>
            </w:rPr>
            <w:fldChar w:fldCharType="begin"/>
          </w:r>
          <w:r>
            <w:rPr>
              <w:noProof/>
            </w:rPr>
            <w:instrText xml:space="preserve"> PAGEREF _Toc499540254 \h </w:instrText>
          </w:r>
          <w:r>
            <w:rPr>
              <w:noProof/>
            </w:rPr>
          </w:r>
          <w:r>
            <w:rPr>
              <w:noProof/>
            </w:rPr>
            <w:fldChar w:fldCharType="separate"/>
          </w:r>
          <w:r w:rsidR="004F56BE">
            <w:rPr>
              <w:noProof/>
            </w:rPr>
            <w:t>16</w:t>
          </w:r>
          <w:r>
            <w:rPr>
              <w:noProof/>
            </w:rPr>
            <w:fldChar w:fldCharType="end"/>
          </w:r>
        </w:p>
        <w:p w14:paraId="70106D35" w14:textId="77777777" w:rsidR="00F00842" w:rsidRDefault="00F00842">
          <w:pPr>
            <w:pStyle w:val="TOC1"/>
            <w:rPr>
              <w:rFonts w:asciiTheme="minorHAnsi" w:eastAsiaTheme="minorEastAsia" w:hAnsiTheme="minorHAnsi" w:cstheme="minorBidi"/>
              <w:b w:val="0"/>
              <w:noProof/>
              <w:sz w:val="24"/>
              <w:lang w:val="en-US"/>
            </w:rPr>
          </w:pPr>
          <w:r>
            <w:rPr>
              <w:noProof/>
            </w:rPr>
            <w:t>APPENDIX C – PRICING</w:t>
          </w:r>
          <w:r>
            <w:rPr>
              <w:noProof/>
            </w:rPr>
            <w:tab/>
          </w:r>
          <w:r>
            <w:rPr>
              <w:noProof/>
            </w:rPr>
            <w:fldChar w:fldCharType="begin"/>
          </w:r>
          <w:r>
            <w:rPr>
              <w:noProof/>
            </w:rPr>
            <w:instrText xml:space="preserve"> PAGEREF _Toc499540255 \h </w:instrText>
          </w:r>
          <w:r>
            <w:rPr>
              <w:noProof/>
            </w:rPr>
          </w:r>
          <w:r>
            <w:rPr>
              <w:noProof/>
            </w:rPr>
            <w:fldChar w:fldCharType="separate"/>
          </w:r>
          <w:r w:rsidR="004F56BE">
            <w:rPr>
              <w:noProof/>
            </w:rPr>
            <w:t>19</w:t>
          </w:r>
          <w:r>
            <w:rPr>
              <w:noProof/>
            </w:rPr>
            <w:fldChar w:fldCharType="end"/>
          </w:r>
        </w:p>
        <w:p w14:paraId="413A7A0C" w14:textId="77777777" w:rsidR="00F00842" w:rsidRDefault="00F00842">
          <w:pPr>
            <w:pStyle w:val="TOC1"/>
            <w:rPr>
              <w:rFonts w:asciiTheme="minorHAnsi" w:eastAsiaTheme="minorEastAsia" w:hAnsiTheme="minorHAnsi" w:cstheme="minorBidi"/>
              <w:b w:val="0"/>
              <w:noProof/>
              <w:sz w:val="24"/>
              <w:lang w:val="en-US"/>
            </w:rPr>
          </w:pPr>
          <w:r>
            <w:rPr>
              <w:noProof/>
            </w:rPr>
            <w:t>APPENDIX D – RFP PARTICULARS</w:t>
          </w:r>
          <w:r>
            <w:rPr>
              <w:noProof/>
            </w:rPr>
            <w:tab/>
          </w:r>
          <w:r>
            <w:rPr>
              <w:noProof/>
            </w:rPr>
            <w:fldChar w:fldCharType="begin"/>
          </w:r>
          <w:r>
            <w:rPr>
              <w:noProof/>
            </w:rPr>
            <w:instrText xml:space="preserve"> PAGEREF _Toc499540256 \h </w:instrText>
          </w:r>
          <w:r>
            <w:rPr>
              <w:noProof/>
            </w:rPr>
          </w:r>
          <w:r>
            <w:rPr>
              <w:noProof/>
            </w:rPr>
            <w:fldChar w:fldCharType="separate"/>
          </w:r>
          <w:r w:rsidR="004F56BE">
            <w:rPr>
              <w:noProof/>
            </w:rPr>
            <w:t>21</w:t>
          </w:r>
          <w:r>
            <w:rPr>
              <w:noProof/>
            </w:rPr>
            <w:fldChar w:fldCharType="end"/>
          </w:r>
        </w:p>
        <w:p w14:paraId="7B68F87F" w14:textId="77777777" w:rsidR="00F00842" w:rsidRDefault="00F00842">
          <w:pPr>
            <w:pStyle w:val="TOC2"/>
            <w:rPr>
              <w:rFonts w:asciiTheme="minorHAnsi" w:eastAsiaTheme="minorEastAsia" w:hAnsiTheme="minorHAnsi" w:cstheme="minorBidi"/>
              <w:noProof/>
              <w:sz w:val="24"/>
              <w:szCs w:val="24"/>
              <w:lang w:val="en-US"/>
            </w:rPr>
          </w:pPr>
          <w:r>
            <w:rPr>
              <w:noProof/>
            </w:rPr>
            <w:t>A. THE DELIVERABLES</w:t>
          </w:r>
          <w:r>
            <w:rPr>
              <w:noProof/>
            </w:rPr>
            <w:tab/>
          </w:r>
          <w:r>
            <w:rPr>
              <w:noProof/>
            </w:rPr>
            <w:fldChar w:fldCharType="begin"/>
          </w:r>
          <w:r>
            <w:rPr>
              <w:noProof/>
            </w:rPr>
            <w:instrText xml:space="preserve"> PAGEREF _Toc499540257 \h </w:instrText>
          </w:r>
          <w:r>
            <w:rPr>
              <w:noProof/>
            </w:rPr>
          </w:r>
          <w:r>
            <w:rPr>
              <w:noProof/>
            </w:rPr>
            <w:fldChar w:fldCharType="separate"/>
          </w:r>
          <w:r w:rsidR="004F56BE">
            <w:rPr>
              <w:noProof/>
            </w:rPr>
            <w:t>21</w:t>
          </w:r>
          <w:r>
            <w:rPr>
              <w:noProof/>
            </w:rPr>
            <w:fldChar w:fldCharType="end"/>
          </w:r>
        </w:p>
        <w:p w14:paraId="05120DB0" w14:textId="77777777" w:rsidR="00F00842" w:rsidRDefault="00F00842">
          <w:pPr>
            <w:pStyle w:val="TOC2"/>
            <w:rPr>
              <w:rFonts w:asciiTheme="minorHAnsi" w:eastAsiaTheme="minorEastAsia" w:hAnsiTheme="minorHAnsi" w:cstheme="minorBidi"/>
              <w:noProof/>
              <w:sz w:val="24"/>
              <w:szCs w:val="24"/>
              <w:lang w:val="en-US"/>
            </w:rPr>
          </w:pPr>
          <w:r>
            <w:rPr>
              <w:noProof/>
            </w:rPr>
            <w:t>B. MATERIAL DISCLOSURES</w:t>
          </w:r>
          <w:r>
            <w:rPr>
              <w:noProof/>
            </w:rPr>
            <w:tab/>
          </w:r>
          <w:r>
            <w:rPr>
              <w:noProof/>
            </w:rPr>
            <w:fldChar w:fldCharType="begin"/>
          </w:r>
          <w:r>
            <w:rPr>
              <w:noProof/>
            </w:rPr>
            <w:instrText xml:space="preserve"> PAGEREF _Toc499540258 \h </w:instrText>
          </w:r>
          <w:r>
            <w:rPr>
              <w:noProof/>
            </w:rPr>
          </w:r>
          <w:r>
            <w:rPr>
              <w:noProof/>
            </w:rPr>
            <w:fldChar w:fldCharType="separate"/>
          </w:r>
          <w:r w:rsidR="004F56BE">
            <w:rPr>
              <w:noProof/>
            </w:rPr>
            <w:t>22</w:t>
          </w:r>
          <w:r>
            <w:rPr>
              <w:noProof/>
            </w:rPr>
            <w:fldChar w:fldCharType="end"/>
          </w:r>
        </w:p>
        <w:p w14:paraId="20A3BBA2" w14:textId="77777777" w:rsidR="00F00842" w:rsidRDefault="00F00842">
          <w:pPr>
            <w:pStyle w:val="TOC2"/>
            <w:rPr>
              <w:rFonts w:asciiTheme="minorHAnsi" w:eastAsiaTheme="minorEastAsia" w:hAnsiTheme="minorHAnsi" w:cstheme="minorBidi"/>
              <w:noProof/>
              <w:sz w:val="24"/>
              <w:szCs w:val="24"/>
              <w:lang w:val="en-US"/>
            </w:rPr>
          </w:pPr>
          <w:r>
            <w:rPr>
              <w:noProof/>
            </w:rPr>
            <w:t>C. MANDATORY SUBMISSION REQUIREMENTS</w:t>
          </w:r>
          <w:r>
            <w:rPr>
              <w:noProof/>
            </w:rPr>
            <w:tab/>
          </w:r>
          <w:r>
            <w:rPr>
              <w:noProof/>
            </w:rPr>
            <w:fldChar w:fldCharType="begin"/>
          </w:r>
          <w:r>
            <w:rPr>
              <w:noProof/>
            </w:rPr>
            <w:instrText xml:space="preserve"> PAGEREF _Toc499540259 \h </w:instrText>
          </w:r>
          <w:r>
            <w:rPr>
              <w:noProof/>
            </w:rPr>
          </w:r>
          <w:r>
            <w:rPr>
              <w:noProof/>
            </w:rPr>
            <w:fldChar w:fldCharType="separate"/>
          </w:r>
          <w:r w:rsidR="004F56BE">
            <w:rPr>
              <w:noProof/>
            </w:rPr>
            <w:t>22</w:t>
          </w:r>
          <w:r>
            <w:rPr>
              <w:noProof/>
            </w:rPr>
            <w:fldChar w:fldCharType="end"/>
          </w:r>
        </w:p>
        <w:p w14:paraId="4461ED26" w14:textId="77777777" w:rsidR="00F00842" w:rsidRDefault="00F00842">
          <w:pPr>
            <w:pStyle w:val="TOC2"/>
            <w:rPr>
              <w:rFonts w:asciiTheme="minorHAnsi" w:eastAsiaTheme="minorEastAsia" w:hAnsiTheme="minorHAnsi" w:cstheme="minorBidi"/>
              <w:noProof/>
              <w:sz w:val="24"/>
              <w:szCs w:val="24"/>
              <w:lang w:val="en-US"/>
            </w:rPr>
          </w:pPr>
          <w:r>
            <w:rPr>
              <w:noProof/>
            </w:rPr>
            <w:t>D. MANDATORY TECHNICAL REQUIREMENTS</w:t>
          </w:r>
          <w:r>
            <w:rPr>
              <w:noProof/>
            </w:rPr>
            <w:tab/>
          </w:r>
          <w:r>
            <w:rPr>
              <w:noProof/>
            </w:rPr>
            <w:fldChar w:fldCharType="begin"/>
          </w:r>
          <w:r>
            <w:rPr>
              <w:noProof/>
            </w:rPr>
            <w:instrText xml:space="preserve"> PAGEREF _Toc499540260 \h </w:instrText>
          </w:r>
          <w:r>
            <w:rPr>
              <w:noProof/>
            </w:rPr>
          </w:r>
          <w:r>
            <w:rPr>
              <w:noProof/>
            </w:rPr>
            <w:fldChar w:fldCharType="separate"/>
          </w:r>
          <w:r w:rsidR="004F56BE">
            <w:rPr>
              <w:noProof/>
            </w:rPr>
            <w:t>22</w:t>
          </w:r>
          <w:r>
            <w:rPr>
              <w:noProof/>
            </w:rPr>
            <w:fldChar w:fldCharType="end"/>
          </w:r>
        </w:p>
        <w:p w14:paraId="7BD3A697" w14:textId="77777777" w:rsidR="00F00842" w:rsidRDefault="00F00842">
          <w:pPr>
            <w:pStyle w:val="TOC2"/>
            <w:rPr>
              <w:rFonts w:asciiTheme="minorHAnsi" w:eastAsiaTheme="minorEastAsia" w:hAnsiTheme="minorHAnsi" w:cstheme="minorBidi"/>
              <w:noProof/>
              <w:sz w:val="24"/>
              <w:szCs w:val="24"/>
              <w:lang w:val="en-US"/>
            </w:rPr>
          </w:pPr>
          <w:r>
            <w:rPr>
              <w:noProof/>
            </w:rPr>
            <w:t>E. PRE-CONDITIONS OF AWARD</w:t>
          </w:r>
          <w:r>
            <w:rPr>
              <w:noProof/>
            </w:rPr>
            <w:tab/>
          </w:r>
          <w:r>
            <w:rPr>
              <w:noProof/>
            </w:rPr>
            <w:fldChar w:fldCharType="begin"/>
          </w:r>
          <w:r>
            <w:rPr>
              <w:noProof/>
            </w:rPr>
            <w:instrText xml:space="preserve"> PAGEREF _Toc499540261 \h </w:instrText>
          </w:r>
          <w:r>
            <w:rPr>
              <w:noProof/>
            </w:rPr>
          </w:r>
          <w:r>
            <w:rPr>
              <w:noProof/>
            </w:rPr>
            <w:fldChar w:fldCharType="separate"/>
          </w:r>
          <w:r w:rsidR="004F56BE">
            <w:rPr>
              <w:noProof/>
            </w:rPr>
            <w:t>22</w:t>
          </w:r>
          <w:r>
            <w:rPr>
              <w:noProof/>
            </w:rPr>
            <w:fldChar w:fldCharType="end"/>
          </w:r>
        </w:p>
        <w:p w14:paraId="01AADC41" w14:textId="77777777" w:rsidR="00F00842" w:rsidRDefault="00F00842">
          <w:pPr>
            <w:pStyle w:val="TOC2"/>
            <w:rPr>
              <w:rFonts w:asciiTheme="minorHAnsi" w:eastAsiaTheme="minorEastAsia" w:hAnsiTheme="minorHAnsi" w:cstheme="minorBidi"/>
              <w:noProof/>
              <w:sz w:val="24"/>
              <w:szCs w:val="24"/>
              <w:lang w:val="en-US"/>
            </w:rPr>
          </w:pPr>
          <w:r>
            <w:rPr>
              <w:noProof/>
            </w:rPr>
            <w:t>F. RATED CRITERIA</w:t>
          </w:r>
          <w:r>
            <w:rPr>
              <w:noProof/>
            </w:rPr>
            <w:tab/>
          </w:r>
          <w:r>
            <w:rPr>
              <w:noProof/>
            </w:rPr>
            <w:fldChar w:fldCharType="begin"/>
          </w:r>
          <w:r>
            <w:rPr>
              <w:noProof/>
            </w:rPr>
            <w:instrText xml:space="preserve"> PAGEREF _Toc499540262 \h </w:instrText>
          </w:r>
          <w:r>
            <w:rPr>
              <w:noProof/>
            </w:rPr>
          </w:r>
          <w:r>
            <w:rPr>
              <w:noProof/>
            </w:rPr>
            <w:fldChar w:fldCharType="separate"/>
          </w:r>
          <w:r w:rsidR="004F56BE">
            <w:rPr>
              <w:noProof/>
            </w:rPr>
            <w:t>22</w:t>
          </w:r>
          <w:r>
            <w:rPr>
              <w:noProof/>
            </w:rPr>
            <w:fldChar w:fldCharType="end"/>
          </w:r>
        </w:p>
        <w:p w14:paraId="12D06496" w14:textId="77777777" w:rsidR="00F00842" w:rsidRDefault="00F00842">
          <w:pPr>
            <w:pStyle w:val="TOC1"/>
            <w:rPr>
              <w:rFonts w:asciiTheme="minorHAnsi" w:eastAsiaTheme="minorEastAsia" w:hAnsiTheme="minorHAnsi" w:cstheme="minorBidi"/>
              <w:b w:val="0"/>
              <w:noProof/>
              <w:sz w:val="24"/>
              <w:lang w:val="en-US"/>
            </w:rPr>
          </w:pPr>
          <w:r>
            <w:rPr>
              <w:noProof/>
            </w:rPr>
            <w:t>APPENDIX E – CERTIFICATE OF CONFIRMATION OF NON-COLLUSION</w:t>
          </w:r>
          <w:r>
            <w:rPr>
              <w:noProof/>
            </w:rPr>
            <w:tab/>
          </w:r>
          <w:r>
            <w:rPr>
              <w:noProof/>
            </w:rPr>
            <w:fldChar w:fldCharType="begin"/>
          </w:r>
          <w:r>
            <w:rPr>
              <w:noProof/>
            </w:rPr>
            <w:instrText xml:space="preserve"> PAGEREF _Toc499540263 \h </w:instrText>
          </w:r>
          <w:r>
            <w:rPr>
              <w:noProof/>
            </w:rPr>
          </w:r>
          <w:r>
            <w:rPr>
              <w:noProof/>
            </w:rPr>
            <w:fldChar w:fldCharType="separate"/>
          </w:r>
          <w:r w:rsidR="004F56BE">
            <w:rPr>
              <w:noProof/>
            </w:rPr>
            <w:t>23</w:t>
          </w:r>
          <w:r>
            <w:rPr>
              <w:noProof/>
            </w:rPr>
            <w:fldChar w:fldCharType="end"/>
          </w:r>
        </w:p>
        <w:p w14:paraId="6E0CC4A7" w14:textId="76615945" w:rsidR="00287BEA" w:rsidRDefault="0078119B" w:rsidP="008704C2">
          <w:pPr>
            <w:pStyle w:val="TOC2"/>
            <w:ind w:left="0"/>
            <w:rPr>
              <w:noProof/>
            </w:rPr>
          </w:pPr>
          <w:r>
            <w:fldChar w:fldCharType="end"/>
          </w:r>
        </w:p>
      </w:sdtContent>
    </w:sdt>
    <w:p w14:paraId="746A83EA" w14:textId="4115E1B2" w:rsidR="008704C2" w:rsidRPr="008704C2" w:rsidRDefault="008704C2" w:rsidP="008704C2">
      <w:pPr>
        <w:tabs>
          <w:tab w:val="right" w:leader="dot" w:pos="9356"/>
        </w:tabs>
        <w:spacing w:after="120"/>
        <w:rPr>
          <w:rFonts w:cs="Arial"/>
          <w:b/>
          <w:bCs/>
          <w:caps/>
          <w:kern w:val="32"/>
          <w:sz w:val="28"/>
          <w:szCs w:val="32"/>
        </w:rPr>
      </w:pPr>
      <w:r w:rsidRPr="008704C2">
        <w:br w:type="page"/>
      </w:r>
    </w:p>
    <w:p w14:paraId="0CC897A1" w14:textId="77777777" w:rsidR="00BC3F57" w:rsidRDefault="00BC3F57" w:rsidP="00622379">
      <w:pPr>
        <w:pStyle w:val="Heading1"/>
      </w:pPr>
      <w:bookmarkStart w:id="1" w:name="_Toc39653339"/>
      <w:bookmarkStart w:id="2" w:name="_Toc265393885"/>
      <w:bookmarkStart w:id="3" w:name="_Toc499540231"/>
      <w:r>
        <w:lastRenderedPageBreak/>
        <w:t xml:space="preserve">PART 1 – </w:t>
      </w:r>
      <w:bookmarkEnd w:id="1"/>
      <w:bookmarkEnd w:id="2"/>
      <w:r w:rsidR="00184B0D">
        <w:t>INVITATION AND SUBMISSION INSTRUCTIONS</w:t>
      </w:r>
      <w:bookmarkEnd w:id="3"/>
      <w:r>
        <w:t xml:space="preserve"> </w:t>
      </w:r>
    </w:p>
    <w:p w14:paraId="066DAD78" w14:textId="77777777" w:rsidR="005118A3" w:rsidRDefault="00531817" w:rsidP="005D4764">
      <w:pPr>
        <w:pStyle w:val="Heading2"/>
      </w:pPr>
      <w:bookmarkStart w:id="4" w:name="_Toc39653340"/>
      <w:bookmarkStart w:id="5" w:name="_Toc265393886"/>
      <w:bookmarkStart w:id="6" w:name="_Toc499540232"/>
      <w:r>
        <w:t>1.1</w:t>
      </w:r>
      <w:r>
        <w:tab/>
      </w:r>
      <w:r w:rsidR="00BC3F57">
        <w:t xml:space="preserve">Invitation to </w:t>
      </w:r>
      <w:bookmarkEnd w:id="4"/>
      <w:r w:rsidR="002B594D">
        <w:t>Proponent</w:t>
      </w:r>
      <w:r w:rsidR="00A43BC6">
        <w:t>s</w:t>
      </w:r>
      <w:bookmarkEnd w:id="5"/>
      <w:bookmarkEnd w:id="6"/>
    </w:p>
    <w:p w14:paraId="31D81970" w14:textId="295B17F5" w:rsidR="003F14E3" w:rsidRDefault="00BC3F57" w:rsidP="00BB5DBC">
      <w:r w:rsidRPr="00A67D69">
        <w:t xml:space="preserve">This </w:t>
      </w:r>
      <w:r w:rsidR="00E951A8" w:rsidRPr="00A67D69">
        <w:t>Request for Proposals</w:t>
      </w:r>
      <w:r w:rsidRPr="00A67D69">
        <w:t xml:space="preserve"> (</w:t>
      </w:r>
      <w:r w:rsidR="00DE25ED" w:rsidRPr="00A67D69">
        <w:t xml:space="preserve">the </w:t>
      </w:r>
      <w:r w:rsidR="00EE5EC9" w:rsidRPr="00A67D69">
        <w:t>“</w:t>
      </w:r>
      <w:r w:rsidR="00E951A8" w:rsidRPr="00A67D69">
        <w:t>RFP</w:t>
      </w:r>
      <w:r w:rsidR="00EE5EC9" w:rsidRPr="00A67D69">
        <w:t>”</w:t>
      </w:r>
      <w:r w:rsidRPr="00A67D69">
        <w:t xml:space="preserve">) is an </w:t>
      </w:r>
      <w:r w:rsidRPr="00A67D69">
        <w:rPr>
          <w:rFonts w:cs="Arial"/>
          <w:szCs w:val="22"/>
        </w:rPr>
        <w:t xml:space="preserve">invitation by </w:t>
      </w:r>
      <w:r w:rsidR="00B21E7A">
        <w:rPr>
          <w:rFonts w:cs="Arial"/>
          <w:szCs w:val="22"/>
        </w:rPr>
        <w:t>the Government of Bermuda</w:t>
      </w:r>
      <w:r w:rsidR="005C7620" w:rsidRPr="00A67D69">
        <w:rPr>
          <w:rFonts w:cs="Arial"/>
          <w:szCs w:val="22"/>
        </w:rPr>
        <w:t xml:space="preserve"> </w:t>
      </w:r>
      <w:r w:rsidR="00F67122" w:rsidRPr="00A67D69">
        <w:rPr>
          <w:b/>
        </w:rPr>
        <w:t>(</w:t>
      </w:r>
      <w:r w:rsidR="00B21E7A">
        <w:t>the “Government</w:t>
      </w:r>
      <w:r w:rsidR="00F67122" w:rsidRPr="00A67D69">
        <w:t xml:space="preserve">”) </w:t>
      </w:r>
      <w:r w:rsidR="00A92CD7">
        <w:t>Ministry of Natio</w:t>
      </w:r>
      <w:r w:rsidR="00D575C6">
        <w:t>nal Security, Royal Bermuda Regi</w:t>
      </w:r>
      <w:r w:rsidR="00A92CD7">
        <w:t xml:space="preserve">ment </w:t>
      </w:r>
      <w:r w:rsidRPr="00A67D69">
        <w:t>to</w:t>
      </w:r>
      <w:r>
        <w:t xml:space="preserve"> prospective </w:t>
      </w:r>
      <w:r w:rsidR="002B594D">
        <w:t>proponent</w:t>
      </w:r>
      <w:r w:rsidR="00A43BC6">
        <w:t>s</w:t>
      </w:r>
      <w:r>
        <w:t xml:space="preserve"> to submit </w:t>
      </w:r>
      <w:r w:rsidR="002B594D">
        <w:t>proposal</w:t>
      </w:r>
      <w:r w:rsidR="00A43BC6">
        <w:t>s</w:t>
      </w:r>
      <w:r>
        <w:t xml:space="preserve"> for</w:t>
      </w:r>
      <w:r w:rsidR="00A92CD7">
        <w:rPr>
          <w:rStyle w:val="Strong"/>
        </w:rPr>
        <w:t xml:space="preserve"> Aircraft Charter Service</w:t>
      </w:r>
      <w:r w:rsidR="00D575C6">
        <w:rPr>
          <w:rStyle w:val="Strong"/>
        </w:rPr>
        <w:t>s</w:t>
      </w:r>
      <w:r w:rsidR="00A92CD7">
        <w:rPr>
          <w:rStyle w:val="Strong"/>
        </w:rPr>
        <w:t xml:space="preserve"> </w:t>
      </w:r>
      <w:r>
        <w:rPr>
          <w:b/>
        </w:rPr>
        <w:t xml:space="preserve">, </w:t>
      </w:r>
      <w:r>
        <w:t xml:space="preserve">as further described in </w:t>
      </w:r>
      <w:r w:rsidR="001D16B6">
        <w:t xml:space="preserve">Section A of </w:t>
      </w:r>
      <w:r w:rsidR="00473637">
        <w:t xml:space="preserve">the </w:t>
      </w:r>
      <w:r w:rsidR="0085501B">
        <w:t>RFP Particulars</w:t>
      </w:r>
      <w:r>
        <w:t xml:space="preserve"> </w:t>
      </w:r>
      <w:r w:rsidR="00473637">
        <w:t xml:space="preserve">(Appendix D) </w:t>
      </w:r>
      <w:r>
        <w:t>(the “Deliverables</w:t>
      </w:r>
      <w:r w:rsidR="005C0FE3">
        <w:t>”</w:t>
      </w:r>
      <w:r>
        <w:t xml:space="preserve">). </w:t>
      </w:r>
    </w:p>
    <w:p w14:paraId="60A7CBB6" w14:textId="09035208" w:rsidR="00A92CD7" w:rsidRPr="00F04206" w:rsidRDefault="00A92CD7" w:rsidP="00A92CD7">
      <w:pPr>
        <w:rPr>
          <w:szCs w:val="22"/>
        </w:rPr>
      </w:pPr>
      <w:r w:rsidRPr="00F04206">
        <w:rPr>
          <w:szCs w:val="22"/>
        </w:rPr>
        <w:t xml:space="preserve">The </w:t>
      </w:r>
      <w:r w:rsidR="003373C8">
        <w:rPr>
          <w:szCs w:val="22"/>
        </w:rPr>
        <w:t>“Deliverables”</w:t>
      </w:r>
      <w:r w:rsidRPr="00F04206">
        <w:rPr>
          <w:szCs w:val="22"/>
        </w:rPr>
        <w:t xml:space="preserve"> are</w:t>
      </w:r>
      <w:r>
        <w:rPr>
          <w:szCs w:val="22"/>
        </w:rPr>
        <w:t>:</w:t>
      </w:r>
    </w:p>
    <w:p w14:paraId="78B86295" w14:textId="77777777" w:rsidR="00FE1942" w:rsidRPr="00FE1942" w:rsidRDefault="00FE1942" w:rsidP="00FE1942">
      <w:pPr>
        <w:rPr>
          <w:rFonts w:cs="Arial"/>
          <w:u w:val="single"/>
        </w:rPr>
      </w:pPr>
      <w:r w:rsidRPr="00FE1942">
        <w:rPr>
          <w:rFonts w:cs="Arial"/>
          <w:u w:val="single"/>
        </w:rPr>
        <w:t>Air Charter Details – Royal Bermuda Regiment</w:t>
      </w:r>
    </w:p>
    <w:p w14:paraId="3C9743DA" w14:textId="77777777" w:rsidR="00FE1942" w:rsidRPr="00FE1942" w:rsidRDefault="00FE1942" w:rsidP="00FE1942">
      <w:pPr>
        <w:rPr>
          <w:rFonts w:cs="Arial"/>
        </w:rPr>
      </w:pPr>
      <w:r w:rsidRPr="00FE1942">
        <w:rPr>
          <w:rFonts w:cs="Arial"/>
        </w:rPr>
        <w:t xml:space="preserve">Route (Outbound): </w:t>
      </w:r>
      <w:r w:rsidRPr="00FE1942">
        <w:rPr>
          <w:rFonts w:cs="Arial"/>
          <w:b/>
          <w:bCs/>
        </w:rPr>
        <w:t xml:space="preserve">BDA </w:t>
      </w:r>
      <w:r w:rsidRPr="00FE1942">
        <w:rPr>
          <w:rFonts w:cs="Arial"/>
        </w:rPr>
        <w:t xml:space="preserve">to </w:t>
      </w:r>
      <w:r w:rsidRPr="00FE1942">
        <w:rPr>
          <w:rFonts w:cs="Arial"/>
          <w:b/>
          <w:bCs/>
        </w:rPr>
        <w:t xml:space="preserve">OAJ </w:t>
      </w:r>
      <w:r w:rsidRPr="00FE1942">
        <w:rPr>
          <w:rFonts w:cs="Arial"/>
        </w:rPr>
        <w:t>(Bermuda - L.F. Wade Airport to Jacksonville - Albert J. Ellis Airport).</w:t>
      </w:r>
    </w:p>
    <w:p w14:paraId="1212C9D4" w14:textId="77777777" w:rsidR="00FE1942" w:rsidRPr="00FE1942" w:rsidRDefault="00FE1942" w:rsidP="00FE1942">
      <w:pPr>
        <w:rPr>
          <w:rFonts w:cs="Arial"/>
        </w:rPr>
      </w:pPr>
      <w:r w:rsidRPr="00FE1942">
        <w:rPr>
          <w:rFonts w:cs="Arial"/>
        </w:rPr>
        <w:t xml:space="preserve">Date (Outbound): </w:t>
      </w:r>
      <w:r w:rsidRPr="00FE1942">
        <w:rPr>
          <w:rFonts w:cs="Arial"/>
          <w:b/>
          <w:bCs/>
        </w:rPr>
        <w:t>Sun 29 Apr 2018</w:t>
      </w:r>
    </w:p>
    <w:p w14:paraId="1DF67183" w14:textId="77777777" w:rsidR="00FE1942" w:rsidRPr="00FE1942" w:rsidRDefault="00FE1942" w:rsidP="00FE1942">
      <w:pPr>
        <w:rPr>
          <w:rFonts w:cs="Arial"/>
        </w:rPr>
      </w:pPr>
      <w:r w:rsidRPr="00FE1942">
        <w:rPr>
          <w:rFonts w:cs="Arial"/>
        </w:rPr>
        <w:t xml:space="preserve">Route (Inbound): </w:t>
      </w:r>
      <w:r w:rsidRPr="00FE1942">
        <w:rPr>
          <w:rFonts w:cs="Arial"/>
          <w:b/>
          <w:bCs/>
        </w:rPr>
        <w:t>ILM</w:t>
      </w:r>
      <w:r w:rsidRPr="00FE1942">
        <w:rPr>
          <w:rFonts w:cs="Arial"/>
        </w:rPr>
        <w:t xml:space="preserve"> to </w:t>
      </w:r>
      <w:r w:rsidRPr="00FE1942">
        <w:rPr>
          <w:rFonts w:cs="Arial"/>
          <w:b/>
          <w:bCs/>
        </w:rPr>
        <w:t>BDA</w:t>
      </w:r>
      <w:r w:rsidRPr="00FE1942">
        <w:rPr>
          <w:rFonts w:cs="Arial"/>
        </w:rPr>
        <w:t xml:space="preserve"> (Wilmington ILM to Bermuda - L.F. Wade Airport).</w:t>
      </w:r>
    </w:p>
    <w:p w14:paraId="126D6E82" w14:textId="77777777" w:rsidR="00FE1942" w:rsidRDefault="00FE1942" w:rsidP="00FE1942">
      <w:pPr>
        <w:rPr>
          <w:rFonts w:cs="Arial"/>
          <w:b/>
          <w:bCs/>
        </w:rPr>
      </w:pPr>
      <w:r w:rsidRPr="00FE1942">
        <w:rPr>
          <w:rFonts w:cs="Arial"/>
        </w:rPr>
        <w:t xml:space="preserve">Date (Inbound): </w:t>
      </w:r>
      <w:r w:rsidRPr="00FE1942">
        <w:rPr>
          <w:rFonts w:cs="Arial"/>
          <w:b/>
          <w:bCs/>
        </w:rPr>
        <w:t>Sat 12 May 2018</w:t>
      </w:r>
    </w:p>
    <w:p w14:paraId="41E66169" w14:textId="77777777" w:rsidR="003373C8" w:rsidRPr="003373C8" w:rsidRDefault="003373C8" w:rsidP="003373C8">
      <w:pPr>
        <w:rPr>
          <w:rFonts w:cs="Arial"/>
        </w:rPr>
      </w:pPr>
      <w:proofErr w:type="spellStart"/>
      <w:r w:rsidRPr="003373C8">
        <w:rPr>
          <w:rFonts w:cs="Arial"/>
        </w:rPr>
        <w:t>Pax</w:t>
      </w:r>
      <w:proofErr w:type="spellEnd"/>
      <w:r w:rsidRPr="003373C8">
        <w:rPr>
          <w:rFonts w:cs="Arial"/>
        </w:rPr>
        <w:t xml:space="preserve">: </w:t>
      </w:r>
      <w:r w:rsidRPr="003373C8">
        <w:rPr>
          <w:rFonts w:cs="Arial"/>
          <w:b/>
          <w:bCs/>
        </w:rPr>
        <w:t xml:space="preserve">160 </w:t>
      </w:r>
      <w:r w:rsidRPr="003373C8">
        <w:rPr>
          <w:rFonts w:cs="Arial"/>
        </w:rPr>
        <w:t>(with personal kit and equipment)</w:t>
      </w:r>
    </w:p>
    <w:p w14:paraId="64BC0485" w14:textId="77777777" w:rsidR="003373C8" w:rsidRPr="003373C8" w:rsidRDefault="003373C8" w:rsidP="003373C8">
      <w:pPr>
        <w:rPr>
          <w:rFonts w:cs="Arial"/>
          <w:lang w:val="en-US"/>
        </w:rPr>
      </w:pPr>
      <w:r w:rsidRPr="003373C8">
        <w:rPr>
          <w:rFonts w:cs="Arial"/>
          <w:lang w:val="en-US"/>
        </w:rPr>
        <w:t>Personal equipment:</w:t>
      </w:r>
    </w:p>
    <w:p w14:paraId="38806236" w14:textId="77777777" w:rsidR="003373C8" w:rsidRPr="003373C8" w:rsidRDefault="003373C8" w:rsidP="003373C8">
      <w:pPr>
        <w:numPr>
          <w:ilvl w:val="0"/>
          <w:numId w:val="42"/>
        </w:numPr>
        <w:spacing w:before="0" w:after="0"/>
        <w:jc w:val="left"/>
        <w:rPr>
          <w:rFonts w:cs="Arial"/>
          <w:lang w:val="en-US"/>
        </w:rPr>
      </w:pPr>
      <w:r w:rsidRPr="003373C8">
        <w:rPr>
          <w:rFonts w:cs="Arial"/>
          <w:lang w:val="en-US"/>
        </w:rPr>
        <w:t>200lb average weight per soldier</w:t>
      </w:r>
    </w:p>
    <w:p w14:paraId="3044744E" w14:textId="77777777" w:rsidR="003373C8" w:rsidRPr="003373C8" w:rsidRDefault="003373C8" w:rsidP="003373C8">
      <w:pPr>
        <w:numPr>
          <w:ilvl w:val="0"/>
          <w:numId w:val="42"/>
        </w:numPr>
        <w:spacing w:before="0" w:after="0"/>
        <w:jc w:val="left"/>
        <w:rPr>
          <w:rFonts w:cs="Arial"/>
          <w:lang w:val="en-US"/>
        </w:rPr>
      </w:pPr>
      <w:r w:rsidRPr="003373C8">
        <w:rPr>
          <w:rFonts w:cs="Arial"/>
          <w:lang w:val="en-US"/>
        </w:rPr>
        <w:t>20lb Hand Baggage</w:t>
      </w:r>
    </w:p>
    <w:p w14:paraId="4D2EA123" w14:textId="77777777" w:rsidR="003373C8" w:rsidRPr="003373C8" w:rsidRDefault="003373C8" w:rsidP="003373C8">
      <w:pPr>
        <w:numPr>
          <w:ilvl w:val="0"/>
          <w:numId w:val="42"/>
        </w:numPr>
        <w:spacing w:before="0" w:after="0"/>
        <w:jc w:val="left"/>
        <w:rPr>
          <w:rFonts w:cs="Arial"/>
          <w:lang w:val="en-US"/>
        </w:rPr>
      </w:pPr>
      <w:r w:rsidRPr="003373C8">
        <w:rPr>
          <w:rFonts w:cs="Arial"/>
          <w:lang w:val="en-US"/>
        </w:rPr>
        <w:t xml:space="preserve">65lb Hold luggage (25lb civilian bag &amp; 40lb </w:t>
      </w:r>
      <w:proofErr w:type="spellStart"/>
      <w:r w:rsidRPr="003373C8">
        <w:rPr>
          <w:rFonts w:cs="Arial"/>
          <w:lang w:val="en-US"/>
        </w:rPr>
        <w:t>bergan</w:t>
      </w:r>
      <w:proofErr w:type="spellEnd"/>
      <w:r w:rsidRPr="003373C8">
        <w:rPr>
          <w:rFonts w:cs="Arial"/>
          <w:lang w:val="en-US"/>
        </w:rPr>
        <w:t xml:space="preserve"> incl. webbing attached or inside)</w:t>
      </w:r>
    </w:p>
    <w:p w14:paraId="46C98E3B" w14:textId="77777777" w:rsidR="003373C8" w:rsidRPr="003373C8" w:rsidRDefault="003373C8" w:rsidP="003373C8">
      <w:pPr>
        <w:rPr>
          <w:rFonts w:cs="Arial"/>
          <w:lang w:val="en-US"/>
        </w:rPr>
      </w:pPr>
      <w:r w:rsidRPr="003373C8">
        <w:rPr>
          <w:rFonts w:cs="Arial"/>
          <w:lang w:val="en-US"/>
        </w:rPr>
        <w:t>Freight:</w:t>
      </w:r>
    </w:p>
    <w:p w14:paraId="7E523A3A" w14:textId="77777777" w:rsidR="003373C8" w:rsidRPr="003373C8" w:rsidRDefault="003373C8" w:rsidP="003373C8">
      <w:pPr>
        <w:numPr>
          <w:ilvl w:val="0"/>
          <w:numId w:val="43"/>
        </w:numPr>
        <w:spacing w:before="0" w:after="0"/>
        <w:jc w:val="left"/>
        <w:rPr>
          <w:rFonts w:cs="Arial"/>
          <w:lang w:val="en-US"/>
        </w:rPr>
      </w:pPr>
      <w:r w:rsidRPr="003373C8">
        <w:rPr>
          <w:rFonts w:cs="Arial"/>
          <w:lang w:val="en-US"/>
        </w:rPr>
        <w:t>C.10,000lb weapons and ancillaries</w:t>
      </w:r>
    </w:p>
    <w:p w14:paraId="3390C6F2" w14:textId="77777777" w:rsidR="003373C8" w:rsidRDefault="003373C8" w:rsidP="003373C8">
      <w:pPr>
        <w:numPr>
          <w:ilvl w:val="0"/>
          <w:numId w:val="43"/>
        </w:numPr>
        <w:spacing w:before="0" w:after="0"/>
        <w:jc w:val="left"/>
        <w:rPr>
          <w:rFonts w:cs="Arial"/>
          <w:lang w:val="en-US"/>
        </w:rPr>
      </w:pPr>
      <w:r w:rsidRPr="003373C8">
        <w:rPr>
          <w:rFonts w:cs="Arial"/>
          <w:lang w:val="en-US"/>
        </w:rPr>
        <w:t xml:space="preserve">1000lb additional equipment (public order helmets, shields </w:t>
      </w:r>
      <w:proofErr w:type="spellStart"/>
      <w:r w:rsidRPr="003373C8">
        <w:rPr>
          <w:rFonts w:cs="Arial"/>
          <w:lang w:val="en-US"/>
        </w:rPr>
        <w:t>etc</w:t>
      </w:r>
      <w:proofErr w:type="spellEnd"/>
      <w:r w:rsidRPr="003373C8">
        <w:rPr>
          <w:rFonts w:cs="Arial"/>
          <w:lang w:val="en-US"/>
        </w:rPr>
        <w:t xml:space="preserve">) </w:t>
      </w:r>
    </w:p>
    <w:p w14:paraId="04056C97" w14:textId="77777777" w:rsidR="003373C8" w:rsidRPr="003373C8" w:rsidRDefault="003373C8" w:rsidP="003373C8">
      <w:pPr>
        <w:pStyle w:val="ListParagraph"/>
        <w:spacing w:before="120" w:after="120"/>
        <w:ind w:left="0"/>
        <w:rPr>
          <w:szCs w:val="22"/>
        </w:rPr>
      </w:pPr>
      <w:r w:rsidRPr="003373C8">
        <w:rPr>
          <w:szCs w:val="22"/>
        </w:rPr>
        <w:t>Successful proponent must be able to supply aircraft charter service return on the dates stated without variation for which there will be penalties to the service provider if the service cannot be delivered as per the contract.</w:t>
      </w:r>
    </w:p>
    <w:p w14:paraId="0765CB6E" w14:textId="77777777" w:rsidR="0085501B" w:rsidRPr="00C824E2" w:rsidRDefault="0085501B" w:rsidP="005D4764">
      <w:pPr>
        <w:pStyle w:val="Heading2"/>
      </w:pPr>
      <w:bookmarkStart w:id="7" w:name="_Toc390267967"/>
      <w:bookmarkStart w:id="8" w:name="_Toc265393887"/>
      <w:bookmarkStart w:id="9" w:name="_Toc499540233"/>
      <w:bookmarkStart w:id="10" w:name="_Toc15375044"/>
      <w:bookmarkStart w:id="11" w:name="_Toc39653341"/>
      <w:r w:rsidRPr="00C824E2">
        <w:t>1.2</w:t>
      </w:r>
      <w:r w:rsidRPr="00C824E2">
        <w:tab/>
      </w:r>
      <w:r w:rsidR="00571A65">
        <w:t xml:space="preserve">RFP </w:t>
      </w:r>
      <w:r w:rsidRPr="00C824E2">
        <w:t>Contact</w:t>
      </w:r>
      <w:bookmarkEnd w:id="7"/>
      <w:bookmarkEnd w:id="8"/>
      <w:bookmarkEnd w:id="9"/>
    </w:p>
    <w:p w14:paraId="043987A1" w14:textId="628173F9" w:rsidR="003F14E3" w:rsidRDefault="0085501B" w:rsidP="0085501B">
      <w:r w:rsidRPr="0085501B">
        <w:t>For the purposes of this procurement process, the “</w:t>
      </w:r>
      <w:r w:rsidR="00571A65">
        <w:t xml:space="preserve">RFP </w:t>
      </w:r>
      <w:r w:rsidRPr="0085501B">
        <w:t xml:space="preserve">Contact” </w:t>
      </w:r>
      <w:r w:rsidR="009A4ED9">
        <w:t>wi</w:t>
      </w:r>
      <w:r w:rsidR="009A4ED9" w:rsidRPr="0085501B">
        <w:t xml:space="preserve">ll </w:t>
      </w:r>
      <w:r w:rsidR="00A60149">
        <w:t>be:</w:t>
      </w:r>
      <w:r w:rsidR="00D575C6">
        <w:t xml:space="preserve"> Major Corey Smalley at </w:t>
      </w:r>
      <w:hyperlink r:id="rId9" w:history="1">
        <w:r w:rsidR="00D575C6" w:rsidRPr="00F259E1">
          <w:rPr>
            <w:rStyle w:val="Hyperlink"/>
          </w:rPr>
          <w:t>cnsmalley@gov.bm</w:t>
        </w:r>
      </w:hyperlink>
      <w:r w:rsidR="00D575C6">
        <w:t xml:space="preserve"> </w:t>
      </w:r>
    </w:p>
    <w:p w14:paraId="179D2D85" w14:textId="39FAEC1D" w:rsidR="0085501B" w:rsidRPr="0085501B" w:rsidRDefault="0085501B" w:rsidP="0085501B">
      <w:r w:rsidRPr="0085501B">
        <w:t xml:space="preserve">Proponents and their representatives are not permitted to contact any employees, officers, </w:t>
      </w:r>
      <w:r w:rsidRPr="00A67D69">
        <w:t xml:space="preserve">agents, </w:t>
      </w:r>
      <w:r w:rsidR="00A67D69" w:rsidRPr="00A67D69">
        <w:t>elected or appointed officials</w:t>
      </w:r>
      <w:r w:rsidRPr="00A67D69">
        <w:t xml:space="preserve"> or other representatives of </w:t>
      </w:r>
      <w:r w:rsidR="00B21E7A">
        <w:t>the Government</w:t>
      </w:r>
      <w:r w:rsidRPr="00A67D69">
        <w:t xml:space="preserve">, other than </w:t>
      </w:r>
      <w:r w:rsidR="00571A65" w:rsidRPr="00A67D69">
        <w:t>the RFP</w:t>
      </w:r>
      <w:r w:rsidR="00571A65" w:rsidRPr="00184B0D">
        <w:t xml:space="preserve"> Contact</w:t>
      </w:r>
      <w:r w:rsidRPr="0085501B">
        <w:t>, concerning matters regarding this RFP</w:t>
      </w:r>
      <w:r w:rsidR="007824A2">
        <w:t xml:space="preserve">. </w:t>
      </w:r>
      <w:r w:rsidRPr="0085501B">
        <w:t>Failure to adhere to this rule may result in the disqualification of the proponent and the rejection of the proponent’s proposal.</w:t>
      </w:r>
    </w:p>
    <w:p w14:paraId="40292A50" w14:textId="0794179B" w:rsidR="00B30824" w:rsidRDefault="00B30824" w:rsidP="003309AE">
      <w:bookmarkStart w:id="12" w:name="_Toc390267968"/>
      <w:bookmarkStart w:id="13" w:name="_Toc265393888"/>
      <w:r w:rsidRPr="00C6521D">
        <w:t>Proponent</w:t>
      </w:r>
      <w:r>
        <w:t>s</w:t>
      </w:r>
      <w:r w:rsidRPr="00C6521D">
        <w:t xml:space="preserve"> downloading this file and responding</w:t>
      </w:r>
      <w:r>
        <w:t xml:space="preserve"> are</w:t>
      </w:r>
      <w:r w:rsidR="00732AEB">
        <w:t xml:space="preserve"> required to register with RFP C</w:t>
      </w:r>
      <w:r>
        <w:t>ontact</w:t>
      </w:r>
      <w:r w:rsidRPr="00C6521D">
        <w:t xml:space="preserve"> by emailing their company name and contact information to</w:t>
      </w:r>
      <w:r w:rsidR="00D575C6">
        <w:t xml:space="preserve"> </w:t>
      </w:r>
      <w:hyperlink r:id="rId10" w:history="1">
        <w:r w:rsidR="00D575C6" w:rsidRPr="00F259E1">
          <w:rPr>
            <w:rStyle w:val="Hyperlink"/>
          </w:rPr>
          <w:t>cnsmalley@gov.bm</w:t>
        </w:r>
      </w:hyperlink>
      <w:r w:rsidR="00D575C6">
        <w:t xml:space="preserve">. </w:t>
      </w:r>
      <w:r>
        <w:t>Amendment/addenda (i</w:t>
      </w:r>
      <w:r w:rsidRPr="00C6521D">
        <w:t xml:space="preserve">f any) will be posted at </w:t>
      </w:r>
      <w:hyperlink r:id="rId11" w:history="1">
        <w:r w:rsidR="003373C8" w:rsidRPr="006D335A">
          <w:rPr>
            <w:rStyle w:val="Hyperlink"/>
          </w:rPr>
          <w:t>https://www.gov.bm/procurement-notices</w:t>
        </w:r>
      </w:hyperlink>
      <w:r>
        <w:t>.</w:t>
      </w:r>
      <w:r w:rsidR="00AC10A8">
        <w:t xml:space="preserve"> </w:t>
      </w:r>
      <w:r w:rsidRPr="00C6521D">
        <w:lastRenderedPageBreak/>
        <w:t>Proponents should visit the Government Port</w:t>
      </w:r>
      <w:r>
        <w:t>al website on a regular basis</w:t>
      </w:r>
      <w:r w:rsidRPr="00C6521D">
        <w:t xml:space="preserve"> during the procurement process.</w:t>
      </w:r>
    </w:p>
    <w:p w14:paraId="03E80C54" w14:textId="6CAF2890" w:rsidR="0085501B" w:rsidRPr="00C661C4" w:rsidRDefault="0085501B" w:rsidP="005D4764">
      <w:pPr>
        <w:pStyle w:val="Heading2"/>
      </w:pPr>
      <w:bookmarkStart w:id="14" w:name="_Toc499540234"/>
      <w:r w:rsidRPr="0085501B">
        <w:t>1.3</w:t>
      </w:r>
      <w:r w:rsidRPr="0085501B">
        <w:tab/>
        <w:t>Type of Contract for Deliverables</w:t>
      </w:r>
      <w:bookmarkEnd w:id="10"/>
      <w:bookmarkEnd w:id="11"/>
      <w:bookmarkEnd w:id="12"/>
      <w:bookmarkEnd w:id="13"/>
      <w:bookmarkEnd w:id="14"/>
    </w:p>
    <w:p w14:paraId="782DB127" w14:textId="561B1E61" w:rsidR="0085501B" w:rsidRDefault="0085501B" w:rsidP="00603FF8">
      <w:bookmarkStart w:id="15" w:name="_Toc390267969"/>
      <w:r w:rsidRPr="00A67D69">
        <w:t xml:space="preserve">The selected proponent will be required to enter into an agreement with </w:t>
      </w:r>
      <w:r w:rsidR="00B21E7A">
        <w:t>the Government</w:t>
      </w:r>
      <w:r w:rsidRPr="00A67D69">
        <w:t xml:space="preserve"> for the</w:t>
      </w:r>
      <w:r>
        <w:t xml:space="preserve"> provision of the Deliverables in the form attached as Appendix A to the RFP</w:t>
      </w:r>
      <w:r w:rsidR="00885E9D">
        <w:t xml:space="preserve"> (the “Agreement”)</w:t>
      </w:r>
      <w:r w:rsidR="007824A2">
        <w:t xml:space="preserve">. </w:t>
      </w:r>
      <w:r w:rsidRPr="00A67D69">
        <w:t xml:space="preserve">It is </w:t>
      </w:r>
      <w:r w:rsidR="00B21E7A">
        <w:t>the Government</w:t>
      </w:r>
      <w:r w:rsidRPr="00A67D69">
        <w:t>’s intention to enter into the Agreement with only one (1)</w:t>
      </w:r>
      <w:r w:rsidR="00885E9D" w:rsidRPr="00A67D69">
        <w:t xml:space="preserve"> legal entity</w:t>
      </w:r>
      <w:r w:rsidR="007824A2" w:rsidRPr="00A67D69">
        <w:t xml:space="preserve">. </w:t>
      </w:r>
      <w:r w:rsidR="00885E9D" w:rsidRPr="00A67D69">
        <w:t>The term of</w:t>
      </w:r>
      <w:r w:rsidR="00885E9D">
        <w:t xml:space="preserve"> the A</w:t>
      </w:r>
      <w:r>
        <w:t xml:space="preserve">greement is to be for a period </w:t>
      </w:r>
      <w:r w:rsidR="003373C8">
        <w:t xml:space="preserve">as noted in the Agreement. </w:t>
      </w:r>
      <w:r w:rsidR="00285166" w:rsidRPr="0020679D">
        <w:t xml:space="preserve">Joint </w:t>
      </w:r>
      <w:r w:rsidR="00285166">
        <w:t>submissions</w:t>
      </w:r>
      <w:r w:rsidR="00285166" w:rsidRPr="0020679D">
        <w:t xml:space="preserve"> are acceptable however if a joint </w:t>
      </w:r>
      <w:r w:rsidR="00285166">
        <w:t>submission is made, the</w:t>
      </w:r>
      <w:r w:rsidR="00285166" w:rsidRPr="0020679D">
        <w:t xml:space="preserve"> </w:t>
      </w:r>
      <w:r w:rsidR="00285166">
        <w:t>submission</w:t>
      </w:r>
      <w:r w:rsidR="00285166" w:rsidRPr="0020679D">
        <w:t xml:space="preserve"> must clearly indicate </w:t>
      </w:r>
      <w:r w:rsidR="00285166">
        <w:t xml:space="preserve">which party will act as the </w:t>
      </w:r>
      <w:r w:rsidR="00285166" w:rsidRPr="0020679D">
        <w:t>prime contractor</w:t>
      </w:r>
      <w:r w:rsidR="00285166">
        <w:t>.</w:t>
      </w:r>
      <w:r w:rsidR="00777DF2">
        <w:t xml:space="preserve">  </w:t>
      </w:r>
    </w:p>
    <w:p w14:paraId="60346BDE" w14:textId="51BECB0C" w:rsidR="00777DF2" w:rsidRPr="0018308A" w:rsidRDefault="00777DF2" w:rsidP="00603FF8">
      <w:pPr>
        <w:rPr>
          <w:b/>
        </w:rPr>
      </w:pPr>
      <w:r>
        <w:rPr>
          <w:b/>
        </w:rPr>
        <w:t xml:space="preserve">Until a fully executed Agreement is entered into, any and all submissions, </w:t>
      </w:r>
      <w:r w:rsidR="0018308A">
        <w:rPr>
          <w:b/>
        </w:rPr>
        <w:t>r</w:t>
      </w:r>
      <w:r>
        <w:rPr>
          <w:b/>
        </w:rPr>
        <w:t xml:space="preserve">epresentations, proposals or other communications are not final and are all subject to contract. </w:t>
      </w:r>
    </w:p>
    <w:p w14:paraId="62B60916" w14:textId="32271874" w:rsidR="0085501B" w:rsidRPr="0085501B" w:rsidRDefault="0085501B" w:rsidP="00994A6A">
      <w:pPr>
        <w:pStyle w:val="Heading2"/>
      </w:pPr>
      <w:bookmarkStart w:id="16" w:name="_Toc265393889"/>
      <w:bookmarkStart w:id="17" w:name="_Toc499540235"/>
      <w:r w:rsidRPr="0085501B">
        <w:t>1.4</w:t>
      </w:r>
      <w:r w:rsidRPr="0085501B">
        <w:tab/>
        <w:t>RFP Timetable</w:t>
      </w:r>
      <w:bookmarkStart w:id="18" w:name="_Toc271723204"/>
      <w:bookmarkStart w:id="19" w:name="_Toc271723527"/>
      <w:bookmarkStart w:id="20" w:name="_Toc271724115"/>
      <w:bookmarkStart w:id="21" w:name="_Toc271724211"/>
      <w:bookmarkEnd w:id="15"/>
      <w:bookmarkEnd w:id="16"/>
      <w:bookmarkEnd w:id="17"/>
      <w:bookmarkEnd w:id="18"/>
      <w:bookmarkEnd w:id="19"/>
      <w:bookmarkEnd w:id="20"/>
      <w:bookmarkEnd w:id="2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85501B" w:rsidRPr="0085501B" w14:paraId="1CFA6A7E" w14:textId="77777777" w:rsidTr="001D0582">
        <w:tc>
          <w:tcPr>
            <w:tcW w:w="4820" w:type="dxa"/>
          </w:tcPr>
          <w:p w14:paraId="7C8777A4" w14:textId="2EB6FCC5" w:rsidR="0085501B" w:rsidRPr="00E911EB" w:rsidRDefault="0085501B" w:rsidP="00E911EB">
            <w:pPr>
              <w:pStyle w:val="AnswerTableSpacing"/>
              <w:keepNext/>
              <w:keepLines/>
              <w:tabs>
                <w:tab w:val="left" w:pos="2300"/>
              </w:tabs>
              <w:spacing w:before="0" w:after="0"/>
            </w:pPr>
            <w:r w:rsidRPr="00E911EB">
              <w:t>Issue Date of RFP</w:t>
            </w:r>
          </w:p>
        </w:tc>
        <w:tc>
          <w:tcPr>
            <w:tcW w:w="4536" w:type="dxa"/>
          </w:tcPr>
          <w:p w14:paraId="7405C8EF" w14:textId="48B058F7" w:rsidR="0085501B" w:rsidRPr="00E911EB" w:rsidRDefault="00D575C6" w:rsidP="004F56BE">
            <w:pPr>
              <w:pStyle w:val="AnswerTableSpacing"/>
              <w:keepNext/>
              <w:keepLines/>
              <w:spacing w:before="0" w:after="0"/>
              <w:rPr>
                <w:iCs/>
                <w:highlight w:val="lightGray"/>
              </w:rPr>
            </w:pPr>
            <w:r w:rsidRPr="00A37AD5">
              <w:rPr>
                <w:iCs/>
              </w:rPr>
              <w:t xml:space="preserve">December </w:t>
            </w:r>
            <w:r w:rsidR="00A37AD5" w:rsidRPr="00A37AD5">
              <w:rPr>
                <w:iCs/>
              </w:rPr>
              <w:t>1</w:t>
            </w:r>
            <w:r w:rsidR="004F56BE">
              <w:rPr>
                <w:iCs/>
              </w:rPr>
              <w:t>8</w:t>
            </w:r>
            <w:r w:rsidRPr="00A37AD5">
              <w:rPr>
                <w:iCs/>
              </w:rPr>
              <w:t>, 2017</w:t>
            </w:r>
          </w:p>
        </w:tc>
      </w:tr>
      <w:tr w:rsidR="0085501B" w:rsidRPr="0085501B" w14:paraId="79EE2EDE" w14:textId="77777777" w:rsidTr="001D0582">
        <w:tc>
          <w:tcPr>
            <w:tcW w:w="4820" w:type="dxa"/>
          </w:tcPr>
          <w:p w14:paraId="594C0907" w14:textId="77777777" w:rsidR="0085501B" w:rsidRPr="00E911EB" w:rsidRDefault="0085501B" w:rsidP="00994A6A">
            <w:pPr>
              <w:pStyle w:val="AnswerTableSpacing"/>
              <w:keepNext/>
              <w:keepLines/>
              <w:spacing w:before="0" w:after="0"/>
            </w:pPr>
            <w:r w:rsidRPr="00E911EB">
              <w:t>Deadline for Questions</w:t>
            </w:r>
          </w:p>
        </w:tc>
        <w:tc>
          <w:tcPr>
            <w:tcW w:w="4536" w:type="dxa"/>
          </w:tcPr>
          <w:p w14:paraId="55034801" w14:textId="4CE5C5F2" w:rsidR="0085501B" w:rsidRPr="00E911EB" w:rsidRDefault="00D575C6" w:rsidP="004F56BE">
            <w:pPr>
              <w:pStyle w:val="AnswerTableSpacing"/>
              <w:keepNext/>
              <w:keepLines/>
              <w:spacing w:before="0" w:after="0"/>
            </w:pPr>
            <w:r>
              <w:t xml:space="preserve">December </w:t>
            </w:r>
            <w:r w:rsidR="004F56BE">
              <w:t>2</w:t>
            </w:r>
            <w:r>
              <w:t>2,</w:t>
            </w:r>
            <w:r w:rsidR="00E911EB" w:rsidRPr="00E911EB">
              <w:t xml:space="preserve"> </w:t>
            </w:r>
            <w:r>
              <w:t>2017, 4:00 PM</w:t>
            </w:r>
            <w:r w:rsidR="00D4326B">
              <w:t xml:space="preserve"> </w:t>
            </w:r>
            <w:r w:rsidR="00B30824">
              <w:t>AST</w:t>
            </w:r>
          </w:p>
        </w:tc>
      </w:tr>
      <w:tr w:rsidR="0085501B" w:rsidRPr="0085501B" w14:paraId="7FA36687" w14:textId="77777777" w:rsidTr="001D0582">
        <w:tc>
          <w:tcPr>
            <w:tcW w:w="4820" w:type="dxa"/>
          </w:tcPr>
          <w:p w14:paraId="4188F90D" w14:textId="77777777" w:rsidR="0085501B" w:rsidRPr="00E911EB" w:rsidRDefault="0085501B" w:rsidP="00994A6A">
            <w:pPr>
              <w:pStyle w:val="AnswerTableSpacing"/>
              <w:keepNext/>
              <w:keepLines/>
              <w:spacing w:before="0" w:after="0"/>
            </w:pPr>
            <w:r w:rsidRPr="00E911EB">
              <w:t>Deadline for Issuing Addenda</w:t>
            </w:r>
          </w:p>
        </w:tc>
        <w:tc>
          <w:tcPr>
            <w:tcW w:w="4536" w:type="dxa"/>
          </w:tcPr>
          <w:p w14:paraId="3EC7520C" w14:textId="44EE4ADD" w:rsidR="0085501B" w:rsidRPr="00E911EB" w:rsidRDefault="00D575C6" w:rsidP="004F56BE">
            <w:pPr>
              <w:pStyle w:val="AnswerTableSpacing"/>
              <w:keepNext/>
              <w:keepLines/>
              <w:spacing w:before="0" w:after="0"/>
            </w:pPr>
            <w:r>
              <w:t xml:space="preserve">December </w:t>
            </w:r>
            <w:r w:rsidR="004F56BE">
              <w:t>2</w:t>
            </w:r>
            <w:r>
              <w:t>3,2017</w:t>
            </w:r>
            <w:r w:rsidR="00E911EB" w:rsidRPr="00E911EB">
              <w:t xml:space="preserve"> </w:t>
            </w:r>
            <w:r w:rsidR="00D4326B" w:rsidRPr="00A67D69">
              <w:t>4:00 PM</w:t>
            </w:r>
            <w:r w:rsidR="00A37AD5">
              <w:t xml:space="preserve"> </w:t>
            </w:r>
            <w:r w:rsidR="00B30824">
              <w:t>AST</w:t>
            </w:r>
          </w:p>
        </w:tc>
      </w:tr>
      <w:tr w:rsidR="0085501B" w:rsidRPr="0085501B" w14:paraId="389DBA50" w14:textId="77777777" w:rsidTr="001D0582">
        <w:trPr>
          <w:trHeight w:val="70"/>
        </w:trPr>
        <w:tc>
          <w:tcPr>
            <w:tcW w:w="4820" w:type="dxa"/>
          </w:tcPr>
          <w:p w14:paraId="3AA156E2" w14:textId="77777777" w:rsidR="0085501B" w:rsidRPr="00E911EB" w:rsidRDefault="0085501B" w:rsidP="00994A6A">
            <w:pPr>
              <w:pStyle w:val="AnswerTableSpacing"/>
              <w:keepNext/>
              <w:keepLines/>
              <w:spacing w:before="0" w:after="0"/>
            </w:pPr>
            <w:r w:rsidRPr="00E911EB">
              <w:t>Submission Deadline</w:t>
            </w:r>
          </w:p>
        </w:tc>
        <w:tc>
          <w:tcPr>
            <w:tcW w:w="4536" w:type="dxa"/>
          </w:tcPr>
          <w:p w14:paraId="5A8EF018" w14:textId="0CDF0B5D" w:rsidR="0085501B" w:rsidRPr="00E911EB" w:rsidRDefault="00D575C6" w:rsidP="004F56BE">
            <w:pPr>
              <w:pStyle w:val="AnswerTableSpacing"/>
              <w:keepNext/>
              <w:keepLines/>
              <w:spacing w:before="0" w:after="0"/>
              <w:rPr>
                <w:bCs/>
                <w:caps/>
                <w:kern w:val="32"/>
              </w:rPr>
            </w:pPr>
            <w:r>
              <w:t xml:space="preserve">January </w:t>
            </w:r>
            <w:r w:rsidR="004F56BE">
              <w:t>11</w:t>
            </w:r>
            <w:r>
              <w:t xml:space="preserve">, 2018, </w:t>
            </w:r>
            <w:r w:rsidR="00A37AD5">
              <w:t>8</w:t>
            </w:r>
            <w:r>
              <w:t xml:space="preserve">:00 </w:t>
            </w:r>
            <w:r w:rsidR="00A37AD5">
              <w:t>AM</w:t>
            </w:r>
            <w:r>
              <w:t xml:space="preserve"> </w:t>
            </w:r>
            <w:r w:rsidR="00B30824">
              <w:t>AST</w:t>
            </w:r>
          </w:p>
        </w:tc>
      </w:tr>
      <w:tr w:rsidR="006D2506" w:rsidRPr="0085501B" w14:paraId="692190D9" w14:textId="77777777" w:rsidTr="00CF368A">
        <w:trPr>
          <w:trHeight w:val="70"/>
        </w:trPr>
        <w:tc>
          <w:tcPr>
            <w:tcW w:w="4820" w:type="dxa"/>
          </w:tcPr>
          <w:p w14:paraId="3291806D" w14:textId="77777777" w:rsidR="006D2506" w:rsidRPr="00E911EB" w:rsidRDefault="006D2506" w:rsidP="00CF368A">
            <w:pPr>
              <w:pStyle w:val="AnswerTableSpacing"/>
              <w:keepNext/>
              <w:keepLines/>
              <w:spacing w:before="0" w:after="0"/>
            </w:pPr>
            <w:r w:rsidRPr="00E911EB">
              <w:t>Irrevocability Period</w:t>
            </w:r>
          </w:p>
        </w:tc>
        <w:tc>
          <w:tcPr>
            <w:tcW w:w="4536" w:type="dxa"/>
          </w:tcPr>
          <w:p w14:paraId="12F8AD6B" w14:textId="023CE296" w:rsidR="006D2506" w:rsidRPr="00E911EB" w:rsidRDefault="003373C8" w:rsidP="003373C8">
            <w:pPr>
              <w:pStyle w:val="AnswerTableSpacing"/>
              <w:keepNext/>
              <w:keepLines/>
              <w:spacing w:before="0" w:after="0"/>
              <w:rPr>
                <w:highlight w:val="lightGray"/>
              </w:rPr>
            </w:pPr>
            <w:r>
              <w:t xml:space="preserve">Ninety </w:t>
            </w:r>
            <w:r w:rsidR="00C045E6">
              <w:t>(</w:t>
            </w:r>
            <w:r>
              <w:t>90</w:t>
            </w:r>
            <w:r w:rsidR="00C045E6">
              <w:t>)</w:t>
            </w:r>
            <w:r>
              <w:t xml:space="preserve"> Calendar </w:t>
            </w:r>
            <w:r w:rsidR="006D2506" w:rsidRPr="00E911EB">
              <w:t>days</w:t>
            </w:r>
          </w:p>
        </w:tc>
      </w:tr>
      <w:tr w:rsidR="0085501B" w:rsidRPr="0085501B" w14:paraId="5D9D70AB" w14:textId="77777777" w:rsidTr="001D0582">
        <w:trPr>
          <w:trHeight w:val="70"/>
        </w:trPr>
        <w:tc>
          <w:tcPr>
            <w:tcW w:w="4820" w:type="dxa"/>
          </w:tcPr>
          <w:p w14:paraId="160150A1" w14:textId="77777777" w:rsidR="0085501B" w:rsidRPr="00E911EB" w:rsidRDefault="0085501B" w:rsidP="00994A6A">
            <w:pPr>
              <w:pStyle w:val="AnswerTableSpacing"/>
              <w:keepNext/>
              <w:keepLines/>
              <w:spacing w:before="0" w:after="0"/>
            </w:pPr>
            <w:r w:rsidRPr="00E911EB">
              <w:t>Anticipated Execution of Agreement</w:t>
            </w:r>
          </w:p>
        </w:tc>
        <w:tc>
          <w:tcPr>
            <w:tcW w:w="4536" w:type="dxa"/>
          </w:tcPr>
          <w:p w14:paraId="4B7EE17E" w14:textId="29906065" w:rsidR="0085501B" w:rsidRPr="00E911EB" w:rsidRDefault="00A549BA" w:rsidP="00A549BA">
            <w:pPr>
              <w:pStyle w:val="AnswerTableSpacing"/>
              <w:keepNext/>
              <w:keepLines/>
              <w:spacing w:before="0" w:after="0"/>
            </w:pPr>
            <w:r w:rsidRPr="00A549BA">
              <w:t>1</w:t>
            </w:r>
            <w:r>
              <w:t xml:space="preserve"> </w:t>
            </w:r>
            <w:r w:rsidR="0078672F">
              <w:t>February</w:t>
            </w:r>
            <w:r>
              <w:t xml:space="preserve"> 2018</w:t>
            </w:r>
            <w:r w:rsidR="00E911EB" w:rsidRPr="00E911EB">
              <w:t xml:space="preserve"> </w:t>
            </w:r>
          </w:p>
        </w:tc>
      </w:tr>
    </w:tbl>
    <w:p w14:paraId="245EC63B" w14:textId="77777777" w:rsidR="003373C8" w:rsidRDefault="003373C8" w:rsidP="0085501B">
      <w:r>
        <w:t>Atlantic Standard Time (“AST”)</w:t>
      </w:r>
    </w:p>
    <w:p w14:paraId="09031316" w14:textId="20B56B30" w:rsidR="007602D3" w:rsidRPr="003373C8" w:rsidRDefault="0085501B" w:rsidP="003373C8">
      <w:r w:rsidRPr="00A67D69">
        <w:t xml:space="preserve">The RFP timetable is tentative only, and may be changed by </w:t>
      </w:r>
      <w:r w:rsidR="00B21E7A">
        <w:t>the Government</w:t>
      </w:r>
      <w:r w:rsidRPr="00A67D69">
        <w:t xml:space="preserve"> at any time.</w:t>
      </w:r>
      <w:r w:rsidR="00285166">
        <w:t xml:space="preserve">  Proponents are requested to submit a Registration of Interest </w:t>
      </w:r>
      <w:r w:rsidR="003373C8">
        <w:t xml:space="preserve">(RI) </w:t>
      </w:r>
      <w:r w:rsidR="00285166">
        <w:t xml:space="preserve">prior to the </w:t>
      </w:r>
      <w:r w:rsidR="003373C8">
        <w:t xml:space="preserve">submission </w:t>
      </w:r>
      <w:r w:rsidR="00285166">
        <w:t xml:space="preserve">deadline noted in the timetable above. </w:t>
      </w:r>
    </w:p>
    <w:p w14:paraId="55FFEABD" w14:textId="77777777" w:rsidR="0085501B" w:rsidRPr="00C661C4" w:rsidRDefault="0085501B" w:rsidP="005D4764">
      <w:pPr>
        <w:pStyle w:val="Heading2"/>
      </w:pPr>
      <w:bookmarkStart w:id="22" w:name="_Toc390267970"/>
      <w:bookmarkStart w:id="23" w:name="_Toc265393890"/>
      <w:bookmarkStart w:id="24" w:name="_Toc499540236"/>
      <w:bookmarkStart w:id="25" w:name="_Toc257469485"/>
      <w:bookmarkStart w:id="26" w:name="_Toc263856352"/>
      <w:r w:rsidRPr="0085501B">
        <w:t>1.5</w:t>
      </w:r>
      <w:r w:rsidRPr="0085501B">
        <w:tab/>
        <w:t>Submission of Proposals</w:t>
      </w:r>
      <w:bookmarkEnd w:id="22"/>
      <w:bookmarkEnd w:id="23"/>
      <w:bookmarkEnd w:id="24"/>
    </w:p>
    <w:p w14:paraId="258EC926" w14:textId="6841E61A" w:rsidR="0085501B" w:rsidRPr="0085501B" w:rsidRDefault="0085501B" w:rsidP="0081350D">
      <w:pPr>
        <w:pStyle w:val="Heading3"/>
      </w:pPr>
      <w:r w:rsidRPr="0085501B">
        <w:t>1.5.1</w:t>
      </w:r>
      <w:r w:rsidRPr="0085501B">
        <w:tab/>
        <w:t xml:space="preserve">Proposals to be </w:t>
      </w:r>
      <w:proofErr w:type="gramStart"/>
      <w:r w:rsidRPr="0085501B">
        <w:t>Submitted</w:t>
      </w:r>
      <w:proofErr w:type="gramEnd"/>
      <w:r w:rsidRPr="0085501B">
        <w:t xml:space="preserve"> at Prescribed Location</w:t>
      </w:r>
      <w:bookmarkEnd w:id="25"/>
      <w:bookmarkEnd w:id="26"/>
    </w:p>
    <w:p w14:paraId="472DA2D8" w14:textId="77777777" w:rsidR="003373C8" w:rsidRDefault="0085501B" w:rsidP="003373C8">
      <w:r w:rsidRPr="0085501B">
        <w:t>P</w:t>
      </w:r>
      <w:r w:rsidR="003373C8">
        <w:t xml:space="preserve">roposals must be submitted at: </w:t>
      </w:r>
    </w:p>
    <w:p w14:paraId="04F62F5A" w14:textId="77777777" w:rsidR="003373C8" w:rsidRPr="003373C8" w:rsidRDefault="003373C8" w:rsidP="003373C8">
      <w:pPr>
        <w:rPr>
          <w:b/>
          <w:szCs w:val="22"/>
        </w:rPr>
      </w:pPr>
      <w:r w:rsidRPr="003373C8">
        <w:rPr>
          <w:b/>
          <w:szCs w:val="22"/>
        </w:rPr>
        <w:t xml:space="preserve">Hard copies: </w:t>
      </w:r>
    </w:p>
    <w:p w14:paraId="2516D924" w14:textId="1F4342FE" w:rsidR="003373C8" w:rsidRPr="003373C8" w:rsidRDefault="003373C8" w:rsidP="003373C8">
      <w:r w:rsidRPr="00F04206">
        <w:rPr>
          <w:szCs w:val="22"/>
        </w:rPr>
        <w:t>Department of National Security (</w:t>
      </w:r>
      <w:r w:rsidR="00A549BA">
        <w:rPr>
          <w:szCs w:val="22"/>
        </w:rPr>
        <w:t xml:space="preserve">Royal Bermuda </w:t>
      </w:r>
      <w:r w:rsidRPr="00F04206">
        <w:rPr>
          <w:szCs w:val="22"/>
        </w:rPr>
        <w:t xml:space="preserve">Regiment) office located at Warwick Camp, 1 South Shore Road, Southampton Parish, Bermuda (mailing address is </w:t>
      </w:r>
      <w:r>
        <w:rPr>
          <w:szCs w:val="22"/>
        </w:rPr>
        <w:t>Royal Bermuda Regiment</w:t>
      </w:r>
      <w:r w:rsidRPr="00F04206">
        <w:rPr>
          <w:szCs w:val="22"/>
        </w:rPr>
        <w:t xml:space="preserve">, PO Box HM 1006, Hamilton HM DX, </w:t>
      </w:r>
      <w:proofErr w:type="gramStart"/>
      <w:r w:rsidRPr="00F04206">
        <w:rPr>
          <w:szCs w:val="22"/>
        </w:rPr>
        <w:t xml:space="preserve">Bermuda </w:t>
      </w:r>
      <w:r>
        <w:rPr>
          <w:szCs w:val="22"/>
        </w:rPr>
        <w:t>.</w:t>
      </w:r>
      <w:proofErr w:type="gramEnd"/>
    </w:p>
    <w:p w14:paraId="2D475C95" w14:textId="77777777" w:rsidR="00C045E6" w:rsidRDefault="003373C8" w:rsidP="003373C8">
      <w:pPr>
        <w:rPr>
          <w:szCs w:val="22"/>
        </w:rPr>
      </w:pPr>
      <w:r w:rsidRPr="00F04206">
        <w:rPr>
          <w:szCs w:val="22"/>
        </w:rPr>
        <w:t xml:space="preserve">The outer envelopes must be clearly marked </w:t>
      </w:r>
    </w:p>
    <w:p w14:paraId="0AC23893" w14:textId="77777777" w:rsidR="00C045E6" w:rsidRDefault="003373C8" w:rsidP="00C045E6">
      <w:pPr>
        <w:spacing w:before="0" w:after="0"/>
        <w:ind w:left="720"/>
        <w:rPr>
          <w:szCs w:val="22"/>
        </w:rPr>
      </w:pPr>
      <w:r w:rsidRPr="00F04206">
        <w:rPr>
          <w:szCs w:val="22"/>
        </w:rPr>
        <w:t>“Aircraft Charter</w:t>
      </w:r>
      <w:r w:rsidR="00C045E6">
        <w:rPr>
          <w:szCs w:val="22"/>
        </w:rPr>
        <w:t xml:space="preserve"> Service</w:t>
      </w:r>
      <w:r>
        <w:rPr>
          <w:szCs w:val="22"/>
        </w:rPr>
        <w:t xml:space="preserve">” </w:t>
      </w:r>
    </w:p>
    <w:p w14:paraId="7895053A" w14:textId="4CC3C09A" w:rsidR="003373C8" w:rsidRDefault="003373C8" w:rsidP="00C045E6">
      <w:pPr>
        <w:spacing w:before="0" w:after="0"/>
        <w:ind w:left="720"/>
      </w:pPr>
      <w:r>
        <w:rPr>
          <w:szCs w:val="22"/>
        </w:rPr>
        <w:t xml:space="preserve">Do Not Open Until </w:t>
      </w:r>
      <w:r w:rsidR="00A37AD5" w:rsidRPr="00A37AD5">
        <w:t>4</w:t>
      </w:r>
      <w:r w:rsidR="00A37AD5">
        <w:t xml:space="preserve"> January 2018 at 8:00 AM</w:t>
      </w:r>
      <w:r w:rsidRPr="00E911EB">
        <w:t xml:space="preserve"> </w:t>
      </w:r>
      <w:r>
        <w:t>AST</w:t>
      </w:r>
    </w:p>
    <w:p w14:paraId="3B53CDF3" w14:textId="57564400" w:rsidR="00C045E6" w:rsidRDefault="00C045E6" w:rsidP="00C045E6">
      <w:pPr>
        <w:spacing w:before="0" w:after="0"/>
        <w:ind w:left="720"/>
      </w:pPr>
      <w:r>
        <w:t xml:space="preserve">Attention: </w:t>
      </w:r>
      <w:r w:rsidR="00A37AD5">
        <w:t>Major Corey Smalley</w:t>
      </w:r>
    </w:p>
    <w:p w14:paraId="3D0E482F" w14:textId="785B82A2" w:rsidR="003373C8" w:rsidRPr="00C045E6" w:rsidRDefault="003373C8" w:rsidP="003373C8">
      <w:pPr>
        <w:rPr>
          <w:b/>
        </w:rPr>
      </w:pPr>
      <w:r w:rsidRPr="00C045E6">
        <w:rPr>
          <w:b/>
        </w:rPr>
        <w:t>Electronic Copies:</w:t>
      </w:r>
    </w:p>
    <w:p w14:paraId="6781375A" w14:textId="6E513224" w:rsidR="00C045E6" w:rsidRPr="0085501B" w:rsidRDefault="00C045E6" w:rsidP="00C045E6">
      <w:pPr>
        <w:spacing w:before="120" w:after="120"/>
        <w:rPr>
          <w:b/>
        </w:rPr>
      </w:pPr>
      <w:r>
        <w:rPr>
          <w:szCs w:val="22"/>
        </w:rPr>
        <w:t xml:space="preserve">Electronic copies must be submitted to: </w:t>
      </w:r>
      <w:hyperlink r:id="rId12" w:history="1">
        <w:r w:rsidR="00777DF2" w:rsidRPr="00373124">
          <w:rPr>
            <w:rStyle w:val="Hyperlink"/>
          </w:rPr>
          <w:t>cnsmalley@gov.bm</w:t>
        </w:r>
      </w:hyperlink>
      <w:r w:rsidR="00777DF2">
        <w:t xml:space="preserve"> </w:t>
      </w:r>
      <w:r>
        <w:rPr>
          <w:b/>
        </w:rPr>
        <w:t xml:space="preserve"> </w:t>
      </w:r>
    </w:p>
    <w:p w14:paraId="67F418AD" w14:textId="78884414" w:rsidR="003373C8" w:rsidRDefault="00C045E6" w:rsidP="00C045E6">
      <w:pPr>
        <w:spacing w:before="120" w:after="120"/>
        <w:rPr>
          <w:szCs w:val="22"/>
        </w:rPr>
      </w:pPr>
      <w:r>
        <w:rPr>
          <w:szCs w:val="22"/>
        </w:rPr>
        <w:lastRenderedPageBreak/>
        <w:t>The email subject line must state “Aircraft Charter Service”</w:t>
      </w:r>
    </w:p>
    <w:p w14:paraId="4824D5CA" w14:textId="77777777" w:rsidR="0085501B" w:rsidRPr="0085501B" w:rsidRDefault="0085501B" w:rsidP="0081350D">
      <w:pPr>
        <w:pStyle w:val="Heading3"/>
      </w:pPr>
      <w:bookmarkStart w:id="27" w:name="_Toc263605004"/>
      <w:bookmarkStart w:id="28" w:name="_Toc263856353"/>
      <w:r w:rsidRPr="0085501B">
        <w:t>1.5.2</w:t>
      </w:r>
      <w:r w:rsidRPr="0085501B">
        <w:tab/>
        <w:t xml:space="preserve">Proposals </w:t>
      </w:r>
      <w:r w:rsidR="00593384">
        <w:t>t</w:t>
      </w:r>
      <w:r w:rsidR="000D08A7" w:rsidRPr="0085501B">
        <w:t xml:space="preserve">o </w:t>
      </w:r>
      <w:r w:rsidR="00593384">
        <w:t>b</w:t>
      </w:r>
      <w:r w:rsidR="000D08A7" w:rsidRPr="0085501B">
        <w:t xml:space="preserve">e </w:t>
      </w:r>
      <w:proofErr w:type="gramStart"/>
      <w:r w:rsidRPr="0085501B">
        <w:t>Submitted</w:t>
      </w:r>
      <w:proofErr w:type="gramEnd"/>
      <w:r w:rsidRPr="0085501B">
        <w:t xml:space="preserve"> on Time</w:t>
      </w:r>
      <w:bookmarkEnd w:id="27"/>
      <w:bookmarkEnd w:id="28"/>
    </w:p>
    <w:p w14:paraId="482A8611" w14:textId="4D7DB5C3" w:rsidR="0085501B" w:rsidRDefault="0085501B" w:rsidP="0085501B">
      <w:r w:rsidRPr="0085501B">
        <w:t>Proposals must be submitted at the location set out above on or before the Submission Deadline</w:t>
      </w:r>
      <w:r w:rsidR="007824A2">
        <w:t xml:space="preserve">. </w:t>
      </w:r>
      <w:r>
        <w:t>P</w:t>
      </w:r>
      <w:r w:rsidRPr="0085501B">
        <w:t>roposals submitted after the Submission Deadline will be rejected</w:t>
      </w:r>
      <w:r w:rsidR="007824A2">
        <w:t xml:space="preserve">. </w:t>
      </w:r>
      <w:r w:rsidR="00701293">
        <w:t>Onus and responsibility rest</w:t>
      </w:r>
      <w:r>
        <w:t xml:space="preserve"> solely with the proponent to deliver its proposal to the exact location (including </w:t>
      </w:r>
      <w:r w:rsidRPr="00A67D69">
        <w:t>floor, if applicable) indicated in the RFP on or before the Submission Deadline</w:t>
      </w:r>
      <w:r w:rsidR="007824A2" w:rsidRPr="00A67D69">
        <w:t xml:space="preserve">. </w:t>
      </w:r>
      <w:r w:rsidR="00B21E7A">
        <w:t>The Government</w:t>
      </w:r>
      <w:r w:rsidRPr="00A67D69">
        <w:t xml:space="preserve"> does</w:t>
      </w:r>
      <w:r>
        <w:t xml:space="preserve"> not accept any responsibility for submissions delivered to any other location by the proponent or its delivery agents</w:t>
      </w:r>
      <w:r w:rsidR="007824A2">
        <w:t xml:space="preserve">. </w:t>
      </w:r>
      <w:r>
        <w:t>Proponents are advised to make submissions well before the deadline</w:t>
      </w:r>
      <w:r w:rsidR="007824A2">
        <w:t xml:space="preserve">. </w:t>
      </w:r>
      <w:r>
        <w:t>Proponents making submissions near the deadline do so at their own risk.</w:t>
      </w:r>
    </w:p>
    <w:p w14:paraId="2266124B" w14:textId="77777777" w:rsidR="0085501B" w:rsidRPr="0085501B" w:rsidRDefault="0085501B" w:rsidP="0081350D">
      <w:pPr>
        <w:pStyle w:val="Heading3"/>
      </w:pPr>
      <w:bookmarkStart w:id="29" w:name="_Toc263856354"/>
      <w:r w:rsidRPr="0085501B">
        <w:t>1.5.3</w:t>
      </w:r>
      <w:r w:rsidRPr="0085501B">
        <w:tab/>
        <w:t xml:space="preserve">Proposals </w:t>
      </w:r>
      <w:r w:rsidR="00593384">
        <w:t>t</w:t>
      </w:r>
      <w:r w:rsidR="00E270A8" w:rsidRPr="0085501B">
        <w:t xml:space="preserve">o </w:t>
      </w:r>
      <w:r w:rsidR="00593384">
        <w:t>b</w:t>
      </w:r>
      <w:r w:rsidR="00E270A8" w:rsidRPr="0085501B">
        <w:t xml:space="preserve">e </w:t>
      </w:r>
      <w:proofErr w:type="gramStart"/>
      <w:r w:rsidRPr="0085501B">
        <w:t>Submitted</w:t>
      </w:r>
      <w:proofErr w:type="gramEnd"/>
      <w:r w:rsidRPr="0085501B">
        <w:t xml:space="preserve"> in Prescribed </w:t>
      </w:r>
      <w:bookmarkEnd w:id="29"/>
      <w:r w:rsidR="001866DB">
        <w:t>Format</w:t>
      </w:r>
    </w:p>
    <w:p w14:paraId="40D8921A" w14:textId="0FD2E024" w:rsidR="0085501B" w:rsidRDefault="0085501B" w:rsidP="0085501B">
      <w:r w:rsidRPr="00FB12F2">
        <w:t>Proponents sh</w:t>
      </w:r>
      <w:r w:rsidR="006D2506">
        <w:t>all</w:t>
      </w:r>
      <w:r w:rsidRPr="00FB12F2">
        <w:t xml:space="preserve"> submit </w:t>
      </w:r>
      <w:r w:rsidR="00A37AD5">
        <w:t>three (</w:t>
      </w:r>
      <w:r w:rsidR="00A37AD5" w:rsidRPr="00A37AD5">
        <w:t>3)</w:t>
      </w:r>
      <w:r w:rsidRPr="00FB12F2">
        <w:t xml:space="preserve"> </w:t>
      </w:r>
      <w:r w:rsidR="006D2506">
        <w:t xml:space="preserve">original signed </w:t>
      </w:r>
      <w:r w:rsidRPr="00FB12F2">
        <w:t xml:space="preserve">hard copies of their </w:t>
      </w:r>
      <w:r w:rsidRPr="00A67D69">
        <w:t xml:space="preserve">proposal </w:t>
      </w:r>
      <w:r w:rsidR="006D2506">
        <w:t xml:space="preserve">in a sealed package </w:t>
      </w:r>
      <w:r w:rsidR="00A67D69" w:rsidRPr="00A67D69">
        <w:t>or</w:t>
      </w:r>
      <w:r w:rsidR="00EF7D03" w:rsidRPr="00A67D69">
        <w:t xml:space="preserve"> one (1) electronic copy</w:t>
      </w:r>
      <w:r w:rsidR="00A67D69" w:rsidRPr="00A67D69">
        <w:t xml:space="preserve">, in </w:t>
      </w:r>
      <w:r w:rsidR="006D2506">
        <w:t>Microsoft W</w:t>
      </w:r>
      <w:r w:rsidR="00A67D69" w:rsidRPr="00A67D69">
        <w:t xml:space="preserve">ord or </w:t>
      </w:r>
      <w:r w:rsidR="006D2506">
        <w:t>Adobe PDF</w:t>
      </w:r>
      <w:r w:rsidR="00A67D69" w:rsidRPr="00A67D69">
        <w:t xml:space="preserve"> format</w:t>
      </w:r>
      <w:r w:rsidR="007824A2" w:rsidRPr="00A67D69">
        <w:t xml:space="preserve">. </w:t>
      </w:r>
      <w:r w:rsidRPr="00A67D69">
        <w:t xml:space="preserve">If </w:t>
      </w:r>
      <w:r w:rsidR="00A67D69">
        <w:t xml:space="preserve">both a hard copy and electronic copy of the proposal are submitted and </w:t>
      </w:r>
      <w:r w:rsidRPr="00A67D69">
        <w:t>there is a conflict or inconsistency</w:t>
      </w:r>
      <w:r w:rsidRPr="0085501B">
        <w:t xml:space="preserve"> between the hard copy and the electronic copy of the proposal, the hard copy of the proposal </w:t>
      </w:r>
      <w:r w:rsidR="0090416B">
        <w:t>wi</w:t>
      </w:r>
      <w:r w:rsidR="0090416B" w:rsidRPr="0085501B">
        <w:t xml:space="preserve">ll </w:t>
      </w:r>
      <w:r w:rsidRPr="0085501B">
        <w:t>prevail</w:t>
      </w:r>
      <w:r w:rsidR="007824A2">
        <w:t xml:space="preserve">. </w:t>
      </w:r>
      <w:r w:rsidRPr="0085501B">
        <w:t xml:space="preserve">Proposals </w:t>
      </w:r>
      <w:r w:rsidR="00BD08B7">
        <w:t>should</w:t>
      </w:r>
      <w:r w:rsidRPr="0085501B">
        <w:t xml:space="preserve"> be prominently marked with the RFP title and number (see RFP cover), with the full legal name and return address of the proponent.</w:t>
      </w:r>
    </w:p>
    <w:p w14:paraId="4F69B487" w14:textId="77777777" w:rsidR="00055C46" w:rsidRDefault="00055C46" w:rsidP="00055C46">
      <w:pPr>
        <w:pStyle w:val="Heading3"/>
      </w:pPr>
      <w:r>
        <w:t>1.5.4</w:t>
      </w:r>
      <w:r>
        <w:tab/>
        <w:t>Amendment of Proposals</w:t>
      </w:r>
    </w:p>
    <w:p w14:paraId="253F8B04" w14:textId="77777777" w:rsidR="00885E9D" w:rsidRDefault="00885E9D" w:rsidP="00885E9D">
      <w:r>
        <w:t xml:space="preserve">Proponents may amend their proposals </w:t>
      </w:r>
      <w:r w:rsidR="00226C24">
        <w:t xml:space="preserve">prior to the Submission Deadline </w:t>
      </w:r>
      <w:r w:rsidR="00A807C1">
        <w:t>by submitting the amendment</w:t>
      </w:r>
      <w:r>
        <w:t xml:space="preserve"> in a sealed package prominently marked with </w:t>
      </w:r>
      <w:r w:rsidR="00EC4652">
        <w:t xml:space="preserve">the </w:t>
      </w:r>
      <w:r>
        <w:t xml:space="preserve">RFP title and number and the full legal name and return address of the proponent to the location set out </w:t>
      </w:r>
      <w:r w:rsidR="00D92065">
        <w:t>above</w:t>
      </w:r>
      <w:r w:rsidR="007824A2">
        <w:t xml:space="preserve">. </w:t>
      </w:r>
      <w:r>
        <w:t>Any amendment should clearly indicate which part of the proposal the amendment is intended to amend or replace</w:t>
      </w:r>
      <w:r w:rsidR="007824A2">
        <w:t xml:space="preserve">. </w:t>
      </w:r>
    </w:p>
    <w:p w14:paraId="11C4E87B" w14:textId="77777777" w:rsidR="00055C46" w:rsidRDefault="00055C46" w:rsidP="00055C46">
      <w:pPr>
        <w:pStyle w:val="Heading3"/>
      </w:pPr>
      <w:r>
        <w:t>1.5.5</w:t>
      </w:r>
      <w:r>
        <w:tab/>
        <w:t>Withdrawal of Proposals</w:t>
      </w:r>
    </w:p>
    <w:p w14:paraId="4A1769DC" w14:textId="220EA354" w:rsidR="00885E9D" w:rsidRDefault="004B2D4A" w:rsidP="004B2D4A">
      <w:r>
        <w:t>Proponents may withdraw their proposals prior to the Submission Deadline</w:t>
      </w:r>
      <w:r w:rsidR="007824A2">
        <w:t xml:space="preserve">. </w:t>
      </w:r>
      <w:r w:rsidR="00D675E3">
        <w:t>To withdraw a proposal</w:t>
      </w:r>
      <w:r>
        <w:t xml:space="preserve">, a notice of withdrawal must be sent to </w:t>
      </w:r>
      <w:r w:rsidR="00571A65" w:rsidRPr="00184B0D">
        <w:t>the RFP Contact</w:t>
      </w:r>
      <w:r>
        <w:t xml:space="preserve"> </w:t>
      </w:r>
      <w:r w:rsidR="00D675E3">
        <w:t xml:space="preserve">prior to the Submission </w:t>
      </w:r>
      <w:r w:rsidR="00D675E3" w:rsidRPr="00A67D69">
        <w:t xml:space="preserve">Deadline </w:t>
      </w:r>
      <w:r w:rsidRPr="00A67D69">
        <w:t>and must be signed by an authorized representative of the proponent</w:t>
      </w:r>
      <w:r w:rsidR="007824A2" w:rsidRPr="00A67D69">
        <w:t xml:space="preserve">. </w:t>
      </w:r>
      <w:r w:rsidR="00B21E7A">
        <w:t>The Government</w:t>
      </w:r>
      <w:r w:rsidR="00885E9D" w:rsidRPr="00A67D69">
        <w:t xml:space="preserve"> is</w:t>
      </w:r>
      <w:r w:rsidR="00885E9D">
        <w:t xml:space="preserve"> under no obligation to return withdrawn proposals.</w:t>
      </w:r>
    </w:p>
    <w:p w14:paraId="7F44F915" w14:textId="77777777" w:rsidR="00055C46" w:rsidRDefault="00055C46" w:rsidP="00055C46">
      <w:pPr>
        <w:pStyle w:val="Heading3"/>
      </w:pPr>
      <w:r>
        <w:t>1.5.6</w:t>
      </w:r>
      <w:r>
        <w:tab/>
        <w:t>Proposals Irrevocable after Submission Deadline</w:t>
      </w:r>
    </w:p>
    <w:p w14:paraId="0283E755" w14:textId="734E51D4" w:rsidR="003F14E3" w:rsidRDefault="00055C46" w:rsidP="00055C46">
      <w:r>
        <w:t>Proposals shall be irrevocable for a period of</w:t>
      </w:r>
      <w:r w:rsidR="00C045E6">
        <w:rPr>
          <w:color w:val="000000" w:themeColor="text1"/>
        </w:rPr>
        <w:t xml:space="preserve"> ninety (90) </w:t>
      </w:r>
      <w:r w:rsidR="0078672F">
        <w:rPr>
          <w:color w:val="000000" w:themeColor="text1"/>
        </w:rPr>
        <w:t>calendar</w:t>
      </w:r>
      <w:r w:rsidR="00C045E6">
        <w:rPr>
          <w:color w:val="000000" w:themeColor="text1"/>
        </w:rPr>
        <w:t xml:space="preserve"> </w:t>
      </w:r>
      <w:r>
        <w:t xml:space="preserve">days running from the moment that the Submission Deadline </w:t>
      </w:r>
      <w:r w:rsidR="00885E9D">
        <w:t>passes.</w:t>
      </w:r>
    </w:p>
    <w:p w14:paraId="58A405D5" w14:textId="77777777" w:rsidR="00BC3F57" w:rsidRDefault="00BC3F57" w:rsidP="00184B0D">
      <w:pPr>
        <w:jc w:val="center"/>
      </w:pPr>
      <w:r>
        <w:t>[End of Part 1]</w:t>
      </w:r>
    </w:p>
    <w:p w14:paraId="2780AD73" w14:textId="7E3C05AB" w:rsidR="00BC3F57" w:rsidRDefault="00BC3F57" w:rsidP="00622379">
      <w:pPr>
        <w:pStyle w:val="Heading1"/>
      </w:pPr>
      <w:r>
        <w:br w:type="page"/>
      </w:r>
      <w:bookmarkStart w:id="30" w:name="_Toc39653347"/>
      <w:bookmarkStart w:id="31" w:name="_Toc265393891"/>
      <w:bookmarkStart w:id="32" w:name="_Toc499540237"/>
      <w:r>
        <w:lastRenderedPageBreak/>
        <w:t xml:space="preserve">PART </w:t>
      </w:r>
      <w:r w:rsidR="00055C46">
        <w:t>2</w:t>
      </w:r>
      <w:r>
        <w:t xml:space="preserve"> </w:t>
      </w:r>
      <w:r w:rsidR="002C5B8B">
        <w:t>–</w:t>
      </w:r>
      <w:r>
        <w:t xml:space="preserve"> EVALUATION</w:t>
      </w:r>
      <w:bookmarkEnd w:id="30"/>
      <w:bookmarkEnd w:id="31"/>
      <w:r w:rsidR="003B7C6C">
        <w:t xml:space="preserve"> AND AWARD</w:t>
      </w:r>
      <w:bookmarkEnd w:id="32"/>
    </w:p>
    <w:p w14:paraId="0E8ACBEE" w14:textId="77777777" w:rsidR="005118A3" w:rsidRDefault="00E70C68" w:rsidP="005D4764">
      <w:pPr>
        <w:pStyle w:val="Heading2"/>
      </w:pPr>
      <w:bookmarkStart w:id="33" w:name="_Toc39653348"/>
      <w:bookmarkStart w:id="34" w:name="_Toc265393892"/>
      <w:bookmarkStart w:id="35" w:name="_Toc499540238"/>
      <w:r>
        <w:t>2.1</w:t>
      </w:r>
      <w:r w:rsidR="00BC3F57">
        <w:tab/>
        <w:t>Stages of Evaluation</w:t>
      </w:r>
      <w:bookmarkEnd w:id="33"/>
      <w:bookmarkEnd w:id="34"/>
      <w:bookmarkEnd w:id="35"/>
    </w:p>
    <w:p w14:paraId="7DBE10F2" w14:textId="04F08B84" w:rsidR="00BC3F57" w:rsidRDefault="00B21E7A" w:rsidP="00BB5DBC">
      <w:r>
        <w:t>The Government</w:t>
      </w:r>
      <w:r w:rsidR="00141DC3" w:rsidRPr="00A67D69">
        <w:t xml:space="preserve"> </w:t>
      </w:r>
      <w:r w:rsidR="00BC3F57" w:rsidRPr="00A67D69">
        <w:t xml:space="preserve">will conduct the evaluation of </w:t>
      </w:r>
      <w:r w:rsidR="002B594D" w:rsidRPr="00A67D69">
        <w:t>proposal</w:t>
      </w:r>
      <w:r w:rsidR="00BC3F57" w:rsidRPr="00A67D69">
        <w:t>s in the following stages:</w:t>
      </w:r>
    </w:p>
    <w:p w14:paraId="7F9D098C" w14:textId="77777777" w:rsidR="00BC3F57" w:rsidRDefault="00E70C68" w:rsidP="005D4764">
      <w:pPr>
        <w:pStyle w:val="Heading2"/>
      </w:pPr>
      <w:bookmarkStart w:id="36" w:name="_Toc265393893"/>
      <w:bookmarkStart w:id="37" w:name="_Toc499540239"/>
      <w:r>
        <w:t>2.2</w:t>
      </w:r>
      <w:r w:rsidR="003C6F38">
        <w:tab/>
      </w:r>
      <w:r w:rsidR="00BC3F57">
        <w:t>Stage I</w:t>
      </w:r>
      <w:r>
        <w:t xml:space="preserve"> – Mandatory Submission Requirements</w:t>
      </w:r>
      <w:bookmarkEnd w:id="36"/>
      <w:bookmarkEnd w:id="37"/>
    </w:p>
    <w:p w14:paraId="468446F4" w14:textId="1B24ED9E" w:rsidR="00BC3F57" w:rsidRPr="000348AF" w:rsidRDefault="00BC3F57" w:rsidP="00184B0D">
      <w:r w:rsidRPr="00922395">
        <w:t xml:space="preserve">Stage I will consist of a review to determine which </w:t>
      </w:r>
      <w:r w:rsidR="002B594D" w:rsidRPr="00922395">
        <w:t>proposal</w:t>
      </w:r>
      <w:r w:rsidRPr="00922395">
        <w:t xml:space="preserve">s comply with all of the mandatory </w:t>
      </w:r>
      <w:r w:rsidR="00E70C68" w:rsidRPr="00922395">
        <w:t xml:space="preserve">submission </w:t>
      </w:r>
      <w:r w:rsidRPr="00922395">
        <w:t xml:space="preserve">requirements. </w:t>
      </w:r>
      <w:r w:rsidR="002B594D" w:rsidRPr="00922395">
        <w:t>Proposal</w:t>
      </w:r>
      <w:r w:rsidR="002D6753" w:rsidRPr="00922395">
        <w:t xml:space="preserve">s </w:t>
      </w:r>
      <w:r w:rsidR="000A2017" w:rsidRPr="00922395">
        <w:t>that</w:t>
      </w:r>
      <w:r w:rsidR="00680F95" w:rsidRPr="00922395">
        <w:t xml:space="preserve"> </w:t>
      </w:r>
      <w:r w:rsidR="00C80EEB" w:rsidRPr="00922395">
        <w:t>do not comply with all of t</w:t>
      </w:r>
      <w:r w:rsidR="002D6753" w:rsidRPr="00922395">
        <w:t xml:space="preserve">he mandatory </w:t>
      </w:r>
      <w:r w:rsidR="00E70C68" w:rsidRPr="00922395">
        <w:t xml:space="preserve">submission </w:t>
      </w:r>
      <w:r w:rsidR="002D6753" w:rsidRPr="00225055">
        <w:t xml:space="preserve">requirements as of the </w:t>
      </w:r>
      <w:r w:rsidR="00EE2C0F" w:rsidRPr="00225055">
        <w:t>Submission Deadline</w:t>
      </w:r>
      <w:r w:rsidR="00C80EEB" w:rsidRPr="00225055">
        <w:t xml:space="preserve"> will, subject to the express and implied rights of </w:t>
      </w:r>
      <w:r w:rsidR="00B21E7A">
        <w:t>the Government</w:t>
      </w:r>
      <w:r w:rsidR="00C80EEB" w:rsidRPr="00A67D69">
        <w:t>,</w:t>
      </w:r>
      <w:r w:rsidR="001947F0" w:rsidRPr="00A67D69">
        <w:t xml:space="preserve"> </w:t>
      </w:r>
      <w:r w:rsidR="002D6753" w:rsidRPr="00A67D69">
        <w:t xml:space="preserve">be </w:t>
      </w:r>
      <w:r w:rsidR="005511CF" w:rsidRPr="00A67D69">
        <w:t>rejected</w:t>
      </w:r>
      <w:r w:rsidR="007824A2" w:rsidRPr="00A67D69">
        <w:t xml:space="preserve">. </w:t>
      </w:r>
      <w:r w:rsidR="00E70C68" w:rsidRPr="00A67D69">
        <w:t xml:space="preserve">The mandatory submission requirements are </w:t>
      </w:r>
      <w:r w:rsidR="001D16B6" w:rsidRPr="00A67D69">
        <w:t xml:space="preserve">listed in Section </w:t>
      </w:r>
      <w:r w:rsidR="003B7C6C" w:rsidRPr="00A67D69">
        <w:t xml:space="preserve">C </w:t>
      </w:r>
      <w:r w:rsidR="001D16B6" w:rsidRPr="00A67D69">
        <w:t>of the</w:t>
      </w:r>
      <w:r w:rsidR="001D16B6">
        <w:t xml:space="preserve"> RFP Particulars (Appendix D)</w:t>
      </w:r>
      <w:r w:rsidR="00190CDE">
        <w:t>.</w:t>
      </w:r>
    </w:p>
    <w:p w14:paraId="5BA2EBA9" w14:textId="77777777" w:rsidR="0009734D" w:rsidRDefault="0009734D" w:rsidP="0009734D">
      <w:pPr>
        <w:pStyle w:val="Heading3"/>
      </w:pPr>
      <w:r>
        <w:t>2.2.</w:t>
      </w:r>
      <w:r w:rsidR="006425CA">
        <w:t>1</w:t>
      </w:r>
      <w:r>
        <w:tab/>
        <w:t xml:space="preserve">No Amendment to Forms </w:t>
      </w:r>
    </w:p>
    <w:p w14:paraId="14379740" w14:textId="77777777" w:rsidR="0009734D" w:rsidRDefault="0009734D" w:rsidP="0009734D">
      <w:r>
        <w:t xml:space="preserve">Other than inserting the information requested on the mandatory submission forms set out in the </w:t>
      </w:r>
      <w:r w:rsidR="00624ABF">
        <w:t>RFP</w:t>
      </w:r>
      <w:r>
        <w:t xml:space="preserve">, a </w:t>
      </w:r>
      <w:r w:rsidR="00624ABF">
        <w:t>proponent</w:t>
      </w:r>
      <w:r>
        <w:t xml:space="preserve"> may not make any changes to any of the forms</w:t>
      </w:r>
      <w:r w:rsidR="007824A2">
        <w:t xml:space="preserve">. </w:t>
      </w:r>
      <w:r>
        <w:t xml:space="preserve">Any </w:t>
      </w:r>
      <w:r w:rsidR="0024650E">
        <w:t>proposal</w:t>
      </w:r>
      <w:r>
        <w:t xml:space="preserve"> containing any such changes, whether on the face of the form or elsewhere in the </w:t>
      </w:r>
      <w:r w:rsidR="008953DF">
        <w:t>proposal</w:t>
      </w:r>
      <w:r>
        <w:t>, may be disqualified</w:t>
      </w:r>
      <w:r w:rsidR="007824A2">
        <w:t xml:space="preserve">. </w:t>
      </w:r>
    </w:p>
    <w:p w14:paraId="575251F4" w14:textId="77777777" w:rsidR="00095BF6" w:rsidRPr="00C661C4" w:rsidRDefault="00095BF6" w:rsidP="005D4764">
      <w:pPr>
        <w:pStyle w:val="Heading2"/>
      </w:pPr>
      <w:bookmarkStart w:id="38" w:name="_Toc265393894"/>
      <w:bookmarkStart w:id="39" w:name="_Toc390267974"/>
      <w:bookmarkStart w:id="40" w:name="_Toc499540240"/>
      <w:r w:rsidRPr="00095BF6">
        <w:t>2.3</w:t>
      </w:r>
      <w:r w:rsidRPr="00095BF6">
        <w:tab/>
        <w:t>Stage II – Evaluation</w:t>
      </w:r>
      <w:bookmarkEnd w:id="38"/>
      <w:bookmarkEnd w:id="39"/>
      <w:bookmarkEnd w:id="40"/>
      <w:r w:rsidRPr="00095BF6">
        <w:t xml:space="preserve"> </w:t>
      </w:r>
    </w:p>
    <w:p w14:paraId="0C1EEA97" w14:textId="77777777" w:rsidR="00095BF6" w:rsidRPr="00095BF6" w:rsidRDefault="00095BF6" w:rsidP="00095BF6">
      <w:r w:rsidRPr="00095BF6">
        <w:t>Stage II will consist of the following two sub-stages:</w:t>
      </w:r>
    </w:p>
    <w:p w14:paraId="191A5A61" w14:textId="77777777" w:rsidR="00095BF6" w:rsidRPr="00095BF6" w:rsidRDefault="00095BF6" w:rsidP="00477CFA">
      <w:pPr>
        <w:pStyle w:val="Heading3"/>
      </w:pPr>
      <w:r w:rsidRPr="00095BF6">
        <w:t>2.3.1</w:t>
      </w:r>
      <w:r w:rsidRPr="00095BF6">
        <w:tab/>
        <w:t xml:space="preserve">Mandatory Technical Requirements </w:t>
      </w:r>
    </w:p>
    <w:p w14:paraId="230A0592" w14:textId="47C9A7F0" w:rsidR="004B2D4A" w:rsidRPr="00A67D69" w:rsidRDefault="00B21E7A" w:rsidP="008423BD">
      <w:r>
        <w:t>The Government</w:t>
      </w:r>
      <w:r w:rsidR="00095BF6" w:rsidRPr="00A67D69">
        <w:t xml:space="preserve"> will review the proposals to determine whether the mandatory technical requirements as set out in Section </w:t>
      </w:r>
      <w:r w:rsidR="003B7C6C" w:rsidRPr="00A67D69">
        <w:t xml:space="preserve">D </w:t>
      </w:r>
      <w:r w:rsidR="00095BF6" w:rsidRPr="00A67D69">
        <w:t xml:space="preserve">of </w:t>
      </w:r>
      <w:r w:rsidR="00921846" w:rsidRPr="00A67D69">
        <w:t xml:space="preserve">the </w:t>
      </w:r>
      <w:r w:rsidR="00095BF6" w:rsidRPr="00A67D69">
        <w:t xml:space="preserve">RFP Particulars </w:t>
      </w:r>
      <w:r w:rsidR="00921846" w:rsidRPr="00A67D69">
        <w:t xml:space="preserve">(Appendix D) </w:t>
      </w:r>
      <w:r w:rsidR="00095BF6" w:rsidRPr="00A67D69">
        <w:t>have been met</w:t>
      </w:r>
      <w:r w:rsidR="007824A2" w:rsidRPr="00A67D69">
        <w:t xml:space="preserve">. </w:t>
      </w:r>
      <w:r w:rsidR="004B2D4A" w:rsidRPr="00A67D69">
        <w:t xml:space="preserve">Proposals that do not comply with all of the mandatory technical requirements will, subject to the express and implied rights of </w:t>
      </w:r>
      <w:r>
        <w:t>the Government</w:t>
      </w:r>
      <w:r w:rsidR="004B2D4A" w:rsidRPr="00A67D69">
        <w:t xml:space="preserve">, be disqualified and not evaluated further. </w:t>
      </w:r>
    </w:p>
    <w:p w14:paraId="52846CB5" w14:textId="77777777" w:rsidR="00095BF6" w:rsidRPr="00A67D69" w:rsidRDefault="00095BF6" w:rsidP="00477CFA">
      <w:pPr>
        <w:pStyle w:val="Heading3"/>
      </w:pPr>
      <w:r w:rsidRPr="00A67D69">
        <w:t>2.3.2</w:t>
      </w:r>
      <w:r w:rsidRPr="00A67D69">
        <w:tab/>
        <w:t>Rated Criteria</w:t>
      </w:r>
    </w:p>
    <w:p w14:paraId="3D4B3E36" w14:textId="1E3C7D3A" w:rsidR="00095BF6" w:rsidRPr="00A67D69" w:rsidRDefault="00B21E7A" w:rsidP="00095BF6">
      <w:r>
        <w:t>The Government</w:t>
      </w:r>
      <w:r w:rsidR="00095BF6" w:rsidRPr="00A67D69">
        <w:t xml:space="preserve"> will evaluate each qualified proposal on the basis of the</w:t>
      </w:r>
      <w:r w:rsidR="003B7C6C" w:rsidRPr="00A67D69">
        <w:t xml:space="preserve"> non-price</w:t>
      </w:r>
      <w:r w:rsidR="00095BF6" w:rsidRPr="00A67D69">
        <w:t xml:space="preserve"> rated criteria as set out in </w:t>
      </w:r>
      <w:r w:rsidR="003B7C6C" w:rsidRPr="00A67D69">
        <w:t>Section F</w:t>
      </w:r>
      <w:r w:rsidR="00095BF6" w:rsidRPr="00A67D69">
        <w:t xml:space="preserve"> of </w:t>
      </w:r>
      <w:r w:rsidR="00563909" w:rsidRPr="00A67D69">
        <w:t xml:space="preserve">the </w:t>
      </w:r>
      <w:r w:rsidR="00095BF6" w:rsidRPr="00A67D69">
        <w:t>RFP Particulars</w:t>
      </w:r>
      <w:r w:rsidR="00563909" w:rsidRPr="00A67D69">
        <w:t xml:space="preserve"> (Appendix D)</w:t>
      </w:r>
      <w:r w:rsidR="007824A2" w:rsidRPr="00A67D69">
        <w:t xml:space="preserve">. </w:t>
      </w:r>
    </w:p>
    <w:p w14:paraId="0A9E6B06" w14:textId="77777777" w:rsidR="00095BF6" w:rsidRPr="00A67D69" w:rsidRDefault="00095BF6" w:rsidP="005D4764">
      <w:pPr>
        <w:pStyle w:val="Heading2"/>
      </w:pPr>
      <w:bookmarkStart w:id="41" w:name="_Toc390267975"/>
      <w:bookmarkStart w:id="42" w:name="_Toc265393895"/>
      <w:bookmarkStart w:id="43" w:name="_Toc499540241"/>
      <w:r w:rsidRPr="00A67D69">
        <w:t>2.4</w:t>
      </w:r>
      <w:r w:rsidRPr="00A67D69">
        <w:tab/>
        <w:t>Stage III – Pricing</w:t>
      </w:r>
      <w:bookmarkEnd w:id="41"/>
      <w:bookmarkEnd w:id="42"/>
      <w:bookmarkEnd w:id="43"/>
      <w:r w:rsidRPr="00A67D69">
        <w:t xml:space="preserve"> </w:t>
      </w:r>
    </w:p>
    <w:p w14:paraId="7A7C6AA4" w14:textId="531ACB02" w:rsidR="00095BF6" w:rsidRPr="00A67D69" w:rsidRDefault="00095BF6" w:rsidP="00095BF6">
      <w:r w:rsidRPr="00A67D69">
        <w:t xml:space="preserve">Stage III will consist of a scoring of the </w:t>
      </w:r>
      <w:r w:rsidR="00D72AF1" w:rsidRPr="00A67D69">
        <w:t xml:space="preserve">submitted </w:t>
      </w:r>
      <w:r w:rsidRPr="00A67D69">
        <w:t xml:space="preserve">pricing </w:t>
      </w:r>
      <w:r w:rsidR="00C61042" w:rsidRPr="00A67D69">
        <w:t xml:space="preserve">of </w:t>
      </w:r>
      <w:r w:rsidR="00012B78" w:rsidRPr="00A67D69">
        <w:t xml:space="preserve">each qualified </w:t>
      </w:r>
      <w:r w:rsidR="007748B3" w:rsidRPr="00A67D69">
        <w:t>proposal</w:t>
      </w:r>
      <w:r w:rsidR="00C61042" w:rsidRPr="00A67D69">
        <w:t xml:space="preserve"> </w:t>
      </w:r>
      <w:r w:rsidRPr="00A67D69">
        <w:t xml:space="preserve">in accordance with </w:t>
      </w:r>
      <w:r w:rsidR="00124ACC" w:rsidRPr="00A67D69">
        <w:t xml:space="preserve">the </w:t>
      </w:r>
      <w:r w:rsidR="00D019C9" w:rsidRPr="00A67D69">
        <w:t xml:space="preserve">price evaluation method </w:t>
      </w:r>
      <w:r w:rsidR="00D72AF1" w:rsidRPr="00A67D69">
        <w:t xml:space="preserve">set out in </w:t>
      </w:r>
      <w:proofErr w:type="gramStart"/>
      <w:r w:rsidRPr="00A67D69">
        <w:t>Pricing</w:t>
      </w:r>
      <w:proofErr w:type="gramEnd"/>
      <w:r w:rsidRPr="00A67D69">
        <w:t xml:space="preserve"> </w:t>
      </w:r>
      <w:r w:rsidR="00124ACC" w:rsidRPr="00A67D69">
        <w:t>(Appendix C)</w:t>
      </w:r>
      <w:r w:rsidRPr="00A67D69">
        <w:t xml:space="preserve">. </w:t>
      </w:r>
      <w:r w:rsidRPr="00A67D69">
        <w:rPr>
          <w:snapToGrid w:val="0"/>
        </w:rPr>
        <w:t xml:space="preserve">The evaluation of price will be undertaken after the evaluation of mandatory requirements and </w:t>
      </w:r>
      <w:r w:rsidR="00D019C9" w:rsidRPr="00A67D69">
        <w:rPr>
          <w:snapToGrid w:val="0"/>
        </w:rPr>
        <w:t>rated criteria</w:t>
      </w:r>
      <w:r w:rsidRPr="00A67D69">
        <w:rPr>
          <w:snapToGrid w:val="0"/>
        </w:rPr>
        <w:t xml:space="preserve"> has been completed. </w:t>
      </w:r>
    </w:p>
    <w:p w14:paraId="12140EE4" w14:textId="247959A8" w:rsidR="00095BF6" w:rsidRPr="00A67D69" w:rsidRDefault="00095BF6" w:rsidP="005D4764">
      <w:pPr>
        <w:pStyle w:val="Heading2"/>
      </w:pPr>
      <w:bookmarkStart w:id="44" w:name="_Toc390267976"/>
      <w:bookmarkStart w:id="45" w:name="_Toc265393896"/>
      <w:bookmarkStart w:id="46" w:name="_Toc499540242"/>
      <w:r w:rsidRPr="00A67D69">
        <w:t>2.5</w:t>
      </w:r>
      <w:r w:rsidRPr="00A67D69">
        <w:tab/>
      </w:r>
      <w:bookmarkEnd w:id="44"/>
      <w:r w:rsidR="009E1583" w:rsidRPr="00A67D69">
        <w:t xml:space="preserve">Selection of </w:t>
      </w:r>
      <w:r w:rsidR="000842FD" w:rsidRPr="00A67D69">
        <w:t>Top-Ranked</w:t>
      </w:r>
      <w:r w:rsidR="009E1583" w:rsidRPr="00A67D69">
        <w:t xml:space="preserve"> Proponent</w:t>
      </w:r>
      <w:bookmarkEnd w:id="45"/>
      <w:bookmarkEnd w:id="46"/>
    </w:p>
    <w:p w14:paraId="74477FBD" w14:textId="119CE826" w:rsidR="00095BF6" w:rsidRDefault="00BE10EA" w:rsidP="0091334A">
      <w:pPr>
        <w:rPr>
          <w:lang w:val="en-US"/>
        </w:rPr>
      </w:pPr>
      <w:r w:rsidRPr="00A67D69">
        <w:t xml:space="preserve">After the completion of Stage III, </w:t>
      </w:r>
      <w:r w:rsidR="00095BF6" w:rsidRPr="00A67D69">
        <w:rPr>
          <w:lang w:val="en-US"/>
        </w:rPr>
        <w:t>all scores from Stage II and Stage III will be added together</w:t>
      </w:r>
      <w:r w:rsidR="0089298F" w:rsidRPr="00A67D69">
        <w:rPr>
          <w:lang w:val="en-US"/>
        </w:rPr>
        <w:t xml:space="preserve"> and </w:t>
      </w:r>
      <w:r w:rsidR="003D1A9D" w:rsidRPr="00A67D69">
        <w:rPr>
          <w:lang w:val="en-US"/>
        </w:rPr>
        <w:t xml:space="preserve">proponents will be ranked </w:t>
      </w:r>
      <w:r w:rsidR="0014710E" w:rsidRPr="00A67D69">
        <w:rPr>
          <w:lang w:val="en-US"/>
        </w:rPr>
        <w:t>based on their total scores</w:t>
      </w:r>
      <w:r w:rsidR="0089298F" w:rsidRPr="00A67D69">
        <w:rPr>
          <w:lang w:val="en-US"/>
        </w:rPr>
        <w:t>. S</w:t>
      </w:r>
      <w:r w:rsidR="00095BF6" w:rsidRPr="00A67D69">
        <w:rPr>
          <w:lang w:val="en-US"/>
        </w:rPr>
        <w:t xml:space="preserve">ubject to </w:t>
      </w:r>
      <w:r w:rsidR="00B45F00" w:rsidRPr="00A67D69">
        <w:rPr>
          <w:lang w:val="en-US"/>
        </w:rPr>
        <w:t xml:space="preserve">the </w:t>
      </w:r>
      <w:r w:rsidR="00095BF6" w:rsidRPr="00A67D69">
        <w:rPr>
          <w:lang w:val="en-US"/>
        </w:rPr>
        <w:t>reserved rights</w:t>
      </w:r>
      <w:r w:rsidR="00B45F00" w:rsidRPr="00A67D69">
        <w:rPr>
          <w:lang w:val="en-US"/>
        </w:rPr>
        <w:t xml:space="preserve"> of </w:t>
      </w:r>
      <w:r w:rsidR="00B21E7A">
        <w:t>the Government</w:t>
      </w:r>
      <w:r w:rsidR="00095BF6" w:rsidRPr="00A67D69">
        <w:rPr>
          <w:lang w:val="en-US"/>
        </w:rPr>
        <w:t xml:space="preserve">, the </w:t>
      </w:r>
      <w:r w:rsidR="00D124B5" w:rsidRPr="00A67D69">
        <w:rPr>
          <w:lang w:val="en-US"/>
        </w:rPr>
        <w:t xml:space="preserve">top-ranked </w:t>
      </w:r>
      <w:r w:rsidR="00095BF6" w:rsidRPr="00A67D69">
        <w:rPr>
          <w:lang w:val="en-US"/>
        </w:rPr>
        <w:t>proponent</w:t>
      </w:r>
      <w:r w:rsidR="00D124B5" w:rsidRPr="00A67D69">
        <w:rPr>
          <w:lang w:val="en-US"/>
        </w:rPr>
        <w:t xml:space="preserve"> </w:t>
      </w:r>
      <w:r w:rsidR="00095BF6" w:rsidRPr="00A67D69">
        <w:rPr>
          <w:lang w:val="en-US"/>
        </w:rPr>
        <w:t xml:space="preserve">will be selected to enter into the </w:t>
      </w:r>
      <w:r w:rsidR="00937956" w:rsidRPr="00A67D69">
        <w:rPr>
          <w:lang w:val="en-US"/>
        </w:rPr>
        <w:t>Agreement</w:t>
      </w:r>
      <w:r w:rsidR="00095BF6" w:rsidRPr="00A67D69">
        <w:rPr>
          <w:lang w:val="en-US"/>
        </w:rPr>
        <w:t xml:space="preserve"> in accordance</w:t>
      </w:r>
      <w:r w:rsidR="00095BF6">
        <w:rPr>
          <w:lang w:val="en-US"/>
        </w:rPr>
        <w:t xml:space="preserve"> with </w:t>
      </w:r>
      <w:r w:rsidR="009964F2">
        <w:rPr>
          <w:lang w:val="en-US"/>
        </w:rPr>
        <w:t>the following section.</w:t>
      </w:r>
      <w:r w:rsidR="00F06EA4">
        <w:rPr>
          <w:lang w:val="en-US"/>
        </w:rPr>
        <w:t xml:space="preserve"> </w:t>
      </w:r>
      <w:r w:rsidR="00415151">
        <w:rPr>
          <w:lang w:val="en-US"/>
        </w:rPr>
        <w:t xml:space="preserve">In the event of a tie, the selected proponent will be the proponent </w:t>
      </w:r>
      <w:r w:rsidR="00E14634" w:rsidRPr="00A67D69">
        <w:rPr>
          <w:lang w:val="en-US"/>
        </w:rPr>
        <w:t xml:space="preserve">selected by way of </w:t>
      </w:r>
      <w:r w:rsidR="006240BE" w:rsidRPr="00A67D69">
        <w:rPr>
          <w:lang w:val="en-US"/>
        </w:rPr>
        <w:t>lowest price</w:t>
      </w:r>
      <w:r w:rsidR="00415151" w:rsidRPr="00A67D69">
        <w:rPr>
          <w:lang w:val="en-US"/>
        </w:rPr>
        <w:t>.</w:t>
      </w:r>
    </w:p>
    <w:p w14:paraId="1F99A57D" w14:textId="363D91CB" w:rsidR="009964F2" w:rsidRPr="00391A7F" w:rsidRDefault="009964F2" w:rsidP="00301C4A">
      <w:pPr>
        <w:pStyle w:val="Heading2"/>
      </w:pPr>
      <w:bookmarkStart w:id="47" w:name="_Toc499540243"/>
      <w:r>
        <w:lastRenderedPageBreak/>
        <w:t>2.</w:t>
      </w:r>
      <w:r w:rsidR="00055701">
        <w:t>6</w:t>
      </w:r>
      <w:r>
        <w:tab/>
        <w:t>Notice to</w:t>
      </w:r>
      <w:r w:rsidRPr="00391A7F">
        <w:t xml:space="preserve"> </w:t>
      </w:r>
      <w:r>
        <w:t xml:space="preserve">Proponent </w:t>
      </w:r>
      <w:r w:rsidRPr="00B16647">
        <w:t>and Execution of Agreement</w:t>
      </w:r>
      <w:bookmarkEnd w:id="47"/>
    </w:p>
    <w:p w14:paraId="646E6C9F" w14:textId="1BD843D2" w:rsidR="009964F2" w:rsidRDefault="009964F2" w:rsidP="009964F2">
      <w:pPr>
        <w:rPr>
          <w:lang w:val="en-US"/>
        </w:rPr>
      </w:pPr>
      <w:r w:rsidRPr="00A67D69">
        <w:rPr>
          <w:lang w:val="en-US"/>
        </w:rPr>
        <w:t xml:space="preserve">Notice of selection by </w:t>
      </w:r>
      <w:r w:rsidR="00B21E7A">
        <w:t>the Government</w:t>
      </w:r>
      <w:r w:rsidRPr="00A67D69">
        <w:rPr>
          <w:lang w:val="en-US"/>
        </w:rPr>
        <w:t xml:space="preserve"> to the selected proponent shall be </w:t>
      </w:r>
      <w:r w:rsidR="00732AEB">
        <w:rPr>
          <w:lang w:val="en-US"/>
        </w:rPr>
        <w:t xml:space="preserve">given </w:t>
      </w:r>
      <w:r w:rsidRPr="00A67D69">
        <w:rPr>
          <w:lang w:val="en-US"/>
        </w:rPr>
        <w:t xml:space="preserve">in writing. The selected proponent shall execute the Agreement in the form attached as Appendix A to this RFP and satisfy any </w:t>
      </w:r>
      <w:r w:rsidR="006F2435" w:rsidRPr="00A67D69">
        <w:rPr>
          <w:lang w:val="en-US"/>
        </w:rPr>
        <w:t xml:space="preserve">other </w:t>
      </w:r>
      <w:r w:rsidRPr="00A67D69">
        <w:rPr>
          <w:lang w:val="en-US"/>
        </w:rPr>
        <w:t xml:space="preserve">applicable conditions of this RFP, including the pre-conditions of award listed in Section E of the RFP Particulars (Appendix D), within fifteen (15) days of notice of selection. This provision is solely for the benefit of </w:t>
      </w:r>
      <w:r w:rsidR="00B21E7A">
        <w:t>the Government</w:t>
      </w:r>
      <w:r w:rsidRPr="00A67D69">
        <w:rPr>
          <w:lang w:val="en-US"/>
        </w:rPr>
        <w:t xml:space="preserve"> and may be waived by </w:t>
      </w:r>
      <w:r w:rsidR="00B21E7A">
        <w:t>the Government</w:t>
      </w:r>
      <w:r w:rsidRPr="00A67D69">
        <w:rPr>
          <w:lang w:val="en-US"/>
        </w:rPr>
        <w:t>.</w:t>
      </w:r>
      <w:r>
        <w:rPr>
          <w:lang w:val="en-US"/>
        </w:rPr>
        <w:t xml:space="preserve"> </w:t>
      </w:r>
    </w:p>
    <w:p w14:paraId="7B4A0326" w14:textId="7CD543F9" w:rsidR="009964F2" w:rsidRPr="00391A7F" w:rsidRDefault="009964F2" w:rsidP="00301C4A">
      <w:pPr>
        <w:pStyle w:val="Heading2"/>
      </w:pPr>
      <w:bookmarkStart w:id="48" w:name="_Toc499540244"/>
      <w:r>
        <w:t>2.7</w:t>
      </w:r>
      <w:r>
        <w:tab/>
      </w:r>
      <w:r w:rsidRPr="00391A7F">
        <w:t>Failure to Enter into Agreement</w:t>
      </w:r>
      <w:bookmarkEnd w:id="48"/>
    </w:p>
    <w:p w14:paraId="3191ACC7" w14:textId="7972B745" w:rsidR="003F14E3" w:rsidRDefault="009964F2" w:rsidP="009964F2">
      <w:pPr>
        <w:rPr>
          <w:lang w:val="en-US"/>
        </w:rPr>
      </w:pPr>
      <w:r w:rsidRPr="00A67D69">
        <w:rPr>
          <w:lang w:val="en-US"/>
        </w:rPr>
        <w:t xml:space="preserve">In addition to all of </w:t>
      </w:r>
      <w:r w:rsidR="00B21E7A">
        <w:t>the Government</w:t>
      </w:r>
      <w:r w:rsidRPr="00A67D69">
        <w:rPr>
          <w:lang w:val="en-US"/>
        </w:rPr>
        <w:t xml:space="preserve">’s other remedies, if a selected proponent fails to execute the Agreement or satisfy any applicable conditions within fifteen (15) days of notice of selection, </w:t>
      </w:r>
      <w:r w:rsidR="00B21E7A">
        <w:t>the Government</w:t>
      </w:r>
      <w:r w:rsidRPr="00A67D69">
        <w:rPr>
          <w:lang w:val="en-US"/>
        </w:rPr>
        <w:t xml:space="preserve"> may, without incurring any liability, withdraw the selection of that proponent and</w:t>
      </w:r>
      <w:r>
        <w:rPr>
          <w:lang w:val="en-US"/>
        </w:rPr>
        <w:t xml:space="preserve"> proceed with the selection of another proponent. </w:t>
      </w:r>
      <w:bookmarkStart w:id="49" w:name="_Toc271723215"/>
      <w:bookmarkStart w:id="50" w:name="_Toc271723538"/>
      <w:bookmarkStart w:id="51" w:name="_Toc271724126"/>
      <w:bookmarkStart w:id="52" w:name="_Toc271724222"/>
      <w:bookmarkEnd w:id="49"/>
      <w:bookmarkEnd w:id="50"/>
      <w:bookmarkEnd w:id="51"/>
      <w:bookmarkEnd w:id="52"/>
    </w:p>
    <w:p w14:paraId="7F54DD8B" w14:textId="77777777" w:rsidR="00095BF6" w:rsidRPr="00095BF6" w:rsidRDefault="00095BF6" w:rsidP="00095BF6">
      <w:pPr>
        <w:jc w:val="center"/>
        <w:rPr>
          <w:b/>
        </w:rPr>
      </w:pPr>
      <w:r w:rsidRPr="00095BF6">
        <w:t>[End of Part 2]</w:t>
      </w:r>
    </w:p>
    <w:p w14:paraId="018B9892" w14:textId="77777777" w:rsidR="00BC3F57" w:rsidRDefault="00BC3F57" w:rsidP="00622379">
      <w:pPr>
        <w:pStyle w:val="Heading1"/>
      </w:pPr>
      <w:r>
        <w:br w:type="page"/>
      </w:r>
      <w:bookmarkStart w:id="53" w:name="_Toc39653353"/>
      <w:bookmarkStart w:id="54" w:name="_Toc265393897"/>
      <w:bookmarkStart w:id="55" w:name="_Toc499540245"/>
      <w:r>
        <w:lastRenderedPageBreak/>
        <w:t xml:space="preserve">PART </w:t>
      </w:r>
      <w:r w:rsidR="00095BF6">
        <w:t>3</w:t>
      </w:r>
      <w:r>
        <w:t xml:space="preserve"> </w:t>
      </w:r>
      <w:r w:rsidR="00E16A18">
        <w:t>–</w:t>
      </w:r>
      <w:r>
        <w:t xml:space="preserve"> TERMS AND CONDITIONS OF THE </w:t>
      </w:r>
      <w:r w:rsidR="00E951A8">
        <w:t>RFP</w:t>
      </w:r>
      <w:r>
        <w:t xml:space="preserve"> PROCESS</w:t>
      </w:r>
      <w:bookmarkEnd w:id="53"/>
      <w:bookmarkEnd w:id="54"/>
      <w:bookmarkEnd w:id="55"/>
    </w:p>
    <w:p w14:paraId="6368BB6E" w14:textId="77777777" w:rsidR="00095BF6" w:rsidRPr="00C661C4" w:rsidRDefault="00095BF6" w:rsidP="005D4764">
      <w:pPr>
        <w:pStyle w:val="Heading2"/>
      </w:pPr>
      <w:bookmarkStart w:id="56" w:name="_Toc309718164"/>
      <w:bookmarkStart w:id="57" w:name="_Toc263856367"/>
      <w:bookmarkStart w:id="58" w:name="_Toc390267978"/>
      <w:bookmarkStart w:id="59" w:name="_Toc265393898"/>
      <w:bookmarkStart w:id="60" w:name="_Toc499540246"/>
      <w:r w:rsidRPr="00095BF6">
        <w:t>3.1</w:t>
      </w:r>
      <w:r w:rsidRPr="00095BF6">
        <w:tab/>
        <w:t>General Information and Instructions</w:t>
      </w:r>
      <w:bookmarkEnd w:id="56"/>
      <w:bookmarkEnd w:id="57"/>
      <w:bookmarkEnd w:id="58"/>
      <w:bookmarkEnd w:id="59"/>
      <w:bookmarkEnd w:id="60"/>
    </w:p>
    <w:p w14:paraId="798CB828" w14:textId="409E487E" w:rsidR="00095BF6" w:rsidRPr="00095BF6" w:rsidRDefault="00B45F00" w:rsidP="00E20756">
      <w:pPr>
        <w:pStyle w:val="Heading3"/>
      </w:pPr>
      <w:r>
        <w:t>3.1.</w:t>
      </w:r>
      <w:r w:rsidR="007A2918">
        <w:t>1</w:t>
      </w:r>
      <w:r>
        <w:tab/>
      </w:r>
      <w:r w:rsidR="00095BF6" w:rsidRPr="00095BF6">
        <w:t>Proponents to Follow Instructions</w:t>
      </w:r>
    </w:p>
    <w:p w14:paraId="2681DB9B" w14:textId="77777777" w:rsidR="00095BF6" w:rsidRPr="00095BF6" w:rsidRDefault="00095BF6" w:rsidP="00095BF6">
      <w:r w:rsidRPr="00095BF6">
        <w:t>Proponents should structure their proposals in accordance with the instructions in this RFP. Where information is requested in this RFP, any response made in a proposal should reference the applicable section numbers of this RFP.</w:t>
      </w:r>
    </w:p>
    <w:p w14:paraId="5ED29390" w14:textId="134FE138" w:rsidR="00095BF6" w:rsidRPr="00095BF6" w:rsidRDefault="00B45F00" w:rsidP="00E20756">
      <w:pPr>
        <w:pStyle w:val="Heading3"/>
      </w:pPr>
      <w:r>
        <w:t>3.1.</w:t>
      </w:r>
      <w:r w:rsidR="007A2918">
        <w:t>2</w:t>
      </w:r>
      <w:r w:rsidR="00095BF6" w:rsidRPr="00095BF6">
        <w:tab/>
        <w:t>Proposals in English</w:t>
      </w:r>
    </w:p>
    <w:p w14:paraId="4F73D560" w14:textId="0F95BFF1" w:rsidR="00095BF6" w:rsidRPr="00095BF6" w:rsidRDefault="00095BF6" w:rsidP="00095BF6">
      <w:r w:rsidRPr="00095BF6">
        <w:t xml:space="preserve">All proposals </w:t>
      </w:r>
      <w:r w:rsidR="00732AEB">
        <w:t>must be written in the English language only</w:t>
      </w:r>
      <w:r w:rsidRPr="00095BF6">
        <w:t xml:space="preserve">. </w:t>
      </w:r>
    </w:p>
    <w:p w14:paraId="29CDAA74" w14:textId="7A7FD3D8" w:rsidR="00095BF6" w:rsidRPr="00095BF6" w:rsidRDefault="00B45F00" w:rsidP="00E20756">
      <w:pPr>
        <w:pStyle w:val="Heading3"/>
      </w:pPr>
      <w:r>
        <w:t>3.1.</w:t>
      </w:r>
      <w:r w:rsidR="007A2918">
        <w:t>3</w:t>
      </w:r>
      <w:r w:rsidR="00095BF6" w:rsidRPr="00095BF6">
        <w:tab/>
        <w:t xml:space="preserve">No Incorporation by Reference </w:t>
      </w:r>
    </w:p>
    <w:p w14:paraId="5210F12B" w14:textId="77777777" w:rsidR="00095BF6" w:rsidRPr="00095BF6" w:rsidRDefault="00095BF6" w:rsidP="00095BF6">
      <w:r w:rsidRPr="00095BF6">
        <w:t xml:space="preserve">The entire content of the proponent’s proposal should be submitted in a fixed form, and the content of websites or other external documents referred to in the proponent’s proposal </w:t>
      </w:r>
      <w:r w:rsidR="009F4785">
        <w:t xml:space="preserve">but not attached </w:t>
      </w:r>
      <w:r w:rsidRPr="00095BF6">
        <w:t>will not be considered to form part of its proposal.</w:t>
      </w:r>
    </w:p>
    <w:p w14:paraId="6F00CDF8" w14:textId="14EEEFA5" w:rsidR="00B73D21" w:rsidRDefault="00B73D21" w:rsidP="00B73D21">
      <w:pPr>
        <w:pStyle w:val="Heading3"/>
      </w:pPr>
      <w:bookmarkStart w:id="61" w:name="_Toc269632925"/>
      <w:r>
        <w:t>3.1.</w:t>
      </w:r>
      <w:r w:rsidR="007A2918">
        <w:t>4</w:t>
      </w:r>
      <w:r>
        <w:tab/>
        <w:t>References and Past Performance</w:t>
      </w:r>
      <w:bookmarkEnd w:id="61"/>
    </w:p>
    <w:p w14:paraId="0CEA8AA6" w14:textId="5CB3EB9D" w:rsidR="00B73D21" w:rsidRDefault="00B73D21" w:rsidP="00B73D21">
      <w:r w:rsidRPr="00A67D69">
        <w:t xml:space="preserve">In the evaluation process, </w:t>
      </w:r>
      <w:r w:rsidR="00B21E7A">
        <w:t>The Government</w:t>
      </w:r>
      <w:r w:rsidRPr="00A67D69">
        <w:t xml:space="preserve"> may include information provided by the proponent’s references and may also consider the proponent’s past performance or conduct on previous contracts with </w:t>
      </w:r>
      <w:r w:rsidR="00B21E7A">
        <w:t>the Government</w:t>
      </w:r>
      <w:r w:rsidRPr="00A67D69">
        <w:t xml:space="preserve"> or other institutions.</w:t>
      </w:r>
      <w:r>
        <w:t xml:space="preserve"> </w:t>
      </w:r>
    </w:p>
    <w:p w14:paraId="1CD5B6FB" w14:textId="7D62C125" w:rsidR="00095BF6" w:rsidRPr="00095BF6" w:rsidRDefault="00B45F00" w:rsidP="00E20756">
      <w:pPr>
        <w:pStyle w:val="Heading3"/>
      </w:pPr>
      <w:r>
        <w:t>3.1.</w:t>
      </w:r>
      <w:r w:rsidR="007A2918">
        <w:t>5</w:t>
      </w:r>
      <w:r w:rsidR="00095BF6" w:rsidRPr="00095BF6">
        <w:tab/>
        <w:t>Information in RFP Only an Estimate</w:t>
      </w:r>
    </w:p>
    <w:p w14:paraId="4DD98942" w14:textId="5098A3D9" w:rsidR="00095BF6" w:rsidRPr="00095BF6" w:rsidRDefault="00B21E7A" w:rsidP="00095BF6">
      <w:r>
        <w:t>The Government</w:t>
      </w:r>
      <w:r w:rsidR="00095BF6" w:rsidRPr="00A67D69">
        <w:t xml:space="preserve"> and its advisers make no representation, warranty or guarantee as to the accuracy of</w:t>
      </w:r>
      <w:r w:rsidR="00095BF6" w:rsidRPr="00095BF6">
        <w:t xml:space="preserve"> the information </w:t>
      </w:r>
      <w:r w:rsidR="006D2506">
        <w:t xml:space="preserve">and empirical data </w:t>
      </w:r>
      <w:r w:rsidR="00095BF6" w:rsidRPr="00095BF6">
        <w:t xml:space="preserve">contained in this RFP or issued by way of addenda. Any quantities shown or data contained in this RFP or provided by way of addenda are estimates </w:t>
      </w:r>
      <w:r w:rsidR="00095BF6" w:rsidRPr="00925A85">
        <w:t>only</w:t>
      </w:r>
      <w:r w:rsidR="006638CC" w:rsidRPr="00925A85">
        <w:t>,</w:t>
      </w:r>
      <w:r w:rsidR="00095BF6" w:rsidRPr="00095BF6">
        <w:t xml:space="preserve"> and are for the sole purpose of indicating to proponents the general scale and scope of the Deliverables. It is the proponent’s responsibility to obtain all the information necessary to prepare a proposal in response to this RFP.</w:t>
      </w:r>
    </w:p>
    <w:p w14:paraId="2D738D28" w14:textId="0AD29BF8" w:rsidR="00095BF6" w:rsidRPr="00095BF6" w:rsidRDefault="00095BF6" w:rsidP="00E20756">
      <w:pPr>
        <w:pStyle w:val="Heading3"/>
      </w:pPr>
      <w:r w:rsidRPr="00095BF6">
        <w:t>3.1</w:t>
      </w:r>
      <w:r w:rsidR="00B45F00">
        <w:t>.</w:t>
      </w:r>
      <w:r w:rsidR="007A2918">
        <w:t>6</w:t>
      </w:r>
      <w:r w:rsidRPr="00095BF6">
        <w:tab/>
        <w:t xml:space="preserve">Proponents </w:t>
      </w:r>
      <w:r w:rsidR="00E24CE6">
        <w:t>to</w:t>
      </w:r>
      <w:r w:rsidR="00E24CE6" w:rsidRPr="00095BF6">
        <w:t xml:space="preserve"> </w:t>
      </w:r>
      <w:r w:rsidRPr="00095BF6">
        <w:t>Bear Their Own Costs</w:t>
      </w:r>
    </w:p>
    <w:p w14:paraId="44FB0BC0" w14:textId="4BEFA7B5" w:rsidR="00095BF6" w:rsidRPr="00095BF6" w:rsidRDefault="00095BF6" w:rsidP="00095BF6">
      <w:pPr>
        <w:rPr>
          <w:color w:val="000000"/>
        </w:rPr>
      </w:pPr>
      <w:r w:rsidRPr="00095BF6">
        <w:rPr>
          <w:color w:val="000000"/>
        </w:rPr>
        <w:t xml:space="preserve">The proponent </w:t>
      </w:r>
      <w:r w:rsidR="00D3017A">
        <w:rPr>
          <w:color w:val="000000"/>
        </w:rPr>
        <w:t>wi</w:t>
      </w:r>
      <w:r w:rsidR="00D3017A" w:rsidRPr="00095BF6">
        <w:rPr>
          <w:color w:val="000000"/>
        </w:rPr>
        <w:t xml:space="preserve">ll </w:t>
      </w:r>
      <w:r w:rsidRPr="00095BF6">
        <w:rPr>
          <w:color w:val="000000"/>
        </w:rPr>
        <w:t>bear all costs associated with or incurred in the preparation and presentation of its proposal, including, if applicable, costs incurred for interviews</w:t>
      </w:r>
      <w:r w:rsidR="006D2506">
        <w:rPr>
          <w:color w:val="000000"/>
        </w:rPr>
        <w:t>, travel</w:t>
      </w:r>
      <w:r w:rsidRPr="00095BF6">
        <w:rPr>
          <w:color w:val="000000"/>
        </w:rPr>
        <w:t xml:space="preserve"> or demonstrations</w:t>
      </w:r>
      <w:r w:rsidR="007824A2">
        <w:rPr>
          <w:color w:val="000000"/>
        </w:rPr>
        <w:t xml:space="preserve">. </w:t>
      </w:r>
    </w:p>
    <w:p w14:paraId="6DFEA4E1" w14:textId="041ACBBE" w:rsidR="00095BF6" w:rsidRPr="00A67D69" w:rsidRDefault="00B45F00" w:rsidP="00E20756">
      <w:pPr>
        <w:pStyle w:val="Heading3"/>
      </w:pPr>
      <w:r w:rsidRPr="00A67D69">
        <w:t>3.1.</w:t>
      </w:r>
      <w:r w:rsidR="007A2918">
        <w:t>7</w:t>
      </w:r>
      <w:r w:rsidR="00095BF6" w:rsidRPr="00A67D69">
        <w:tab/>
        <w:t xml:space="preserve">Proposal to </w:t>
      </w:r>
      <w:r w:rsidR="007326CE" w:rsidRPr="00A67D69">
        <w:t>be</w:t>
      </w:r>
      <w:r w:rsidR="00E24CE6" w:rsidRPr="00A67D69">
        <w:t xml:space="preserve"> </w:t>
      </w:r>
      <w:proofErr w:type="gramStart"/>
      <w:r w:rsidR="00095BF6" w:rsidRPr="00A67D69">
        <w:t>Retained</w:t>
      </w:r>
      <w:proofErr w:type="gramEnd"/>
      <w:r w:rsidR="00095BF6" w:rsidRPr="00A67D69">
        <w:t xml:space="preserve"> by </w:t>
      </w:r>
      <w:r w:rsidR="00B21E7A">
        <w:t>The Government</w:t>
      </w:r>
      <w:r w:rsidR="00095BF6" w:rsidRPr="00A67D69">
        <w:t xml:space="preserve"> </w:t>
      </w:r>
    </w:p>
    <w:p w14:paraId="47915D53" w14:textId="1306D8FF" w:rsidR="00095BF6" w:rsidRPr="00A67D69" w:rsidRDefault="00B21E7A" w:rsidP="00095BF6">
      <w:r>
        <w:t>The Government</w:t>
      </w:r>
      <w:r w:rsidR="00095BF6" w:rsidRPr="00A67D69">
        <w:t xml:space="preserve"> will not return the proposal or any accompanying documentation submitted by a proponent.</w:t>
      </w:r>
    </w:p>
    <w:p w14:paraId="2EB607C1" w14:textId="08BF5F1E" w:rsidR="00095BF6" w:rsidRPr="00A67D69" w:rsidRDefault="00095BF6" w:rsidP="00E20756">
      <w:pPr>
        <w:pStyle w:val="Heading3"/>
      </w:pPr>
      <w:r w:rsidRPr="00A67D69">
        <w:t>3.1.</w:t>
      </w:r>
      <w:r w:rsidR="007A2918">
        <w:t>8</w:t>
      </w:r>
      <w:r w:rsidRPr="00A67D69">
        <w:tab/>
        <w:t xml:space="preserve">No Guarantee of Volume of Work or Exclusivity of Contract </w:t>
      </w:r>
    </w:p>
    <w:p w14:paraId="18543F59" w14:textId="092A7305" w:rsidR="00095BF6" w:rsidRPr="00095BF6" w:rsidRDefault="00B21E7A" w:rsidP="00095BF6">
      <w:r>
        <w:t>The Government</w:t>
      </w:r>
      <w:r w:rsidR="00095BF6" w:rsidRPr="00A67D69">
        <w:t xml:space="preserve"> makes no guarantee of the value or volume of work to be assigned to the successful proponent. The Agreement will not be an exclusive contract for the provision of the described Deliverables. </w:t>
      </w:r>
      <w:r>
        <w:rPr>
          <w:rFonts w:cs="Arial"/>
        </w:rPr>
        <w:t>The Government</w:t>
      </w:r>
      <w:r w:rsidR="00620E7F" w:rsidRPr="00A67D69">
        <w:rPr>
          <w:rFonts w:cs="Arial"/>
        </w:rPr>
        <w:t xml:space="preserve"> may contract with others for goods and services the same as or similar</w:t>
      </w:r>
      <w:r w:rsidR="00620E7F" w:rsidRPr="002C5320">
        <w:rPr>
          <w:rFonts w:cs="Arial"/>
        </w:rPr>
        <w:t xml:space="preserve"> to the Deliverables or may obtain such goods and services internally.</w:t>
      </w:r>
    </w:p>
    <w:p w14:paraId="396D1FCF" w14:textId="77777777" w:rsidR="00285166" w:rsidRDefault="00285166" w:rsidP="004D1C72">
      <w:pPr>
        <w:pStyle w:val="Heading3"/>
      </w:pPr>
      <w:bookmarkStart w:id="62" w:name="_Toc309718165"/>
      <w:bookmarkStart w:id="63" w:name="_Toc263856368"/>
      <w:bookmarkStart w:id="64" w:name="_Toc390267979"/>
      <w:bookmarkStart w:id="65" w:name="_Toc265393899"/>
      <w:r>
        <w:lastRenderedPageBreak/>
        <w:t>3.1.9</w:t>
      </w:r>
      <w:r>
        <w:tab/>
        <w:t>Equivalency</w:t>
      </w:r>
    </w:p>
    <w:p w14:paraId="5AD1906B" w14:textId="455DC328" w:rsidR="00285166" w:rsidRPr="008D117A" w:rsidRDefault="00285166" w:rsidP="003309AE">
      <w:r w:rsidRPr="008D515C">
        <w:rPr>
          <w:lang w:val="en-US"/>
        </w:rPr>
        <w:t xml:space="preserve">When proprietary names, brands, catalogues or reference numbers are specified in the Deliverables, they are intended to set a minimum standard, and preference for any particular material or equipment is not intended. The </w:t>
      </w:r>
      <w:r>
        <w:rPr>
          <w:lang w:val="en-US"/>
        </w:rPr>
        <w:t xml:space="preserve">proponent </w:t>
      </w:r>
      <w:r w:rsidRPr="008D515C">
        <w:rPr>
          <w:lang w:val="en-US"/>
        </w:rPr>
        <w:t xml:space="preserve">may offer material or equipment of similar characteristics, type, quality, appearance, finish, method of construction and performance and if doing so must disclose any difference in the characteristics, type, quality, appearance, </w:t>
      </w:r>
      <w:proofErr w:type="gramStart"/>
      <w:r w:rsidRPr="008D515C">
        <w:rPr>
          <w:lang w:val="en-US"/>
        </w:rPr>
        <w:t>finish</w:t>
      </w:r>
      <w:proofErr w:type="gramEnd"/>
      <w:r w:rsidRPr="008D515C">
        <w:rPr>
          <w:lang w:val="en-US"/>
        </w:rPr>
        <w:t xml:space="preserve">, method of construction or performance of the material or equipment.  </w:t>
      </w:r>
    </w:p>
    <w:p w14:paraId="730EF0B4" w14:textId="77777777" w:rsidR="00095BF6" w:rsidRPr="00C661C4" w:rsidRDefault="00095BF6" w:rsidP="005D4764">
      <w:pPr>
        <w:pStyle w:val="Heading2"/>
      </w:pPr>
      <w:bookmarkStart w:id="66" w:name="_Toc499540247"/>
      <w:r w:rsidRPr="00095BF6">
        <w:t>3.2</w:t>
      </w:r>
      <w:r w:rsidRPr="00095BF6">
        <w:tab/>
        <w:t>Communication after Issuance of RFP</w:t>
      </w:r>
      <w:bookmarkEnd w:id="62"/>
      <w:bookmarkEnd w:id="63"/>
      <w:bookmarkEnd w:id="64"/>
      <w:bookmarkEnd w:id="65"/>
      <w:bookmarkEnd w:id="66"/>
    </w:p>
    <w:p w14:paraId="1F350C26" w14:textId="77777777" w:rsidR="00095BF6" w:rsidRPr="00095BF6" w:rsidRDefault="00095BF6" w:rsidP="00E20756">
      <w:pPr>
        <w:pStyle w:val="Heading3"/>
      </w:pPr>
      <w:r w:rsidRPr="00095BF6">
        <w:t>3.2.1</w:t>
      </w:r>
      <w:r w:rsidRPr="00095BF6">
        <w:tab/>
        <w:t>Proponents to Review RFP</w:t>
      </w:r>
    </w:p>
    <w:p w14:paraId="509E44FA" w14:textId="691AB295" w:rsidR="003F14E3" w:rsidRDefault="00095BF6" w:rsidP="00095BF6">
      <w:r w:rsidRPr="00095BF6">
        <w:t xml:space="preserve">Proponents shall promptly examine all of the documents comprising this RFP, and </w:t>
      </w:r>
    </w:p>
    <w:p w14:paraId="2F637FAA" w14:textId="77777777" w:rsidR="00095BF6" w:rsidRPr="00095BF6" w:rsidRDefault="00095BF6" w:rsidP="00095BF6">
      <w:pPr>
        <w:numPr>
          <w:ilvl w:val="0"/>
          <w:numId w:val="4"/>
        </w:numPr>
      </w:pPr>
      <w:r w:rsidRPr="00095BF6">
        <w:t>shall report any errors, omissions or ambiguities; and</w:t>
      </w:r>
    </w:p>
    <w:p w14:paraId="2E47E6B8" w14:textId="3BCD16D3" w:rsidR="003F14E3" w:rsidRDefault="00095BF6" w:rsidP="00095BF6">
      <w:pPr>
        <w:numPr>
          <w:ilvl w:val="0"/>
          <w:numId w:val="4"/>
        </w:numPr>
      </w:pPr>
      <w:r w:rsidRPr="00095BF6">
        <w:t>may direct questions or seek additional information</w:t>
      </w:r>
    </w:p>
    <w:p w14:paraId="43B92133" w14:textId="3D7981D2" w:rsidR="00095BF6" w:rsidRPr="00095BF6" w:rsidRDefault="00095BF6" w:rsidP="00095BF6">
      <w:proofErr w:type="gramStart"/>
      <w:r w:rsidRPr="00095BF6">
        <w:t>in</w:t>
      </w:r>
      <w:proofErr w:type="gramEnd"/>
      <w:r w:rsidRPr="00095BF6">
        <w:t xml:space="preserve"> writing by email to </w:t>
      </w:r>
      <w:r w:rsidR="00571A65" w:rsidRPr="00184B0D">
        <w:t>the RFP Contact</w:t>
      </w:r>
      <w:r w:rsidRPr="00095BF6">
        <w:t xml:space="preserve"> on or before the Deadline for Questions. All questions </w:t>
      </w:r>
      <w:r w:rsidR="008B14B5">
        <w:t xml:space="preserve">or comments </w:t>
      </w:r>
      <w:r w:rsidRPr="00095BF6">
        <w:t xml:space="preserve">submitted by proponents by email to </w:t>
      </w:r>
      <w:r w:rsidR="00571A65" w:rsidRPr="00184B0D">
        <w:t>the RFP Contact</w:t>
      </w:r>
      <w:r w:rsidRPr="00095BF6">
        <w:t xml:space="preserve"> shall be deemed to be received once the email has entered into </w:t>
      </w:r>
      <w:r w:rsidR="00571A65" w:rsidRPr="00184B0D">
        <w:t>the RFP Contact</w:t>
      </w:r>
      <w:r w:rsidRPr="00095BF6">
        <w:t xml:space="preserve">’s email inbox. No such </w:t>
      </w:r>
      <w:r w:rsidRPr="00A67D69">
        <w:t xml:space="preserve">communications are to be directed to anyone other than </w:t>
      </w:r>
      <w:r w:rsidR="00571A65" w:rsidRPr="00A67D69">
        <w:t>the RFP Contact</w:t>
      </w:r>
      <w:r w:rsidRPr="00A67D69">
        <w:t xml:space="preserve">. </w:t>
      </w:r>
      <w:r w:rsidR="00B21E7A">
        <w:t>The Government</w:t>
      </w:r>
      <w:r w:rsidRPr="00A67D69">
        <w:t xml:space="preserve"> is under no obligation to provide additional information, and </w:t>
      </w:r>
      <w:r w:rsidR="00B21E7A">
        <w:t>the Government</w:t>
      </w:r>
      <w:r w:rsidRPr="00A67D69">
        <w:t xml:space="preserve"> shall not be responsible for any information provided by or obtained from any source other than </w:t>
      </w:r>
      <w:r w:rsidR="00571A65" w:rsidRPr="00A67D69">
        <w:t>the RFP Contact</w:t>
      </w:r>
      <w:r w:rsidR="007824A2" w:rsidRPr="00A67D69">
        <w:t xml:space="preserve">. </w:t>
      </w:r>
      <w:r w:rsidRPr="00A67D69">
        <w:t xml:space="preserve">It is the responsibility of the proponent to seek clarification from </w:t>
      </w:r>
      <w:r w:rsidR="00571A65" w:rsidRPr="00A67D69">
        <w:t>the RFP Contact</w:t>
      </w:r>
      <w:r w:rsidRPr="00A67D69">
        <w:t xml:space="preserve"> on any matter it considers to be unclear. </w:t>
      </w:r>
      <w:r w:rsidR="00B21E7A">
        <w:t>The Government</w:t>
      </w:r>
      <w:r w:rsidRPr="00A67D69">
        <w:t xml:space="preserve"> shall not be responsible for any misunderstanding on the part</w:t>
      </w:r>
      <w:r w:rsidRPr="00095BF6">
        <w:t xml:space="preserve"> of the proponent concerning this RFP or its process.</w:t>
      </w:r>
    </w:p>
    <w:p w14:paraId="303B8868" w14:textId="77777777" w:rsidR="00095BF6" w:rsidRPr="00095BF6" w:rsidRDefault="00095BF6" w:rsidP="007509C7">
      <w:pPr>
        <w:pStyle w:val="Heading3"/>
      </w:pPr>
      <w:r w:rsidRPr="00095BF6">
        <w:t>3.2.2</w:t>
      </w:r>
      <w:r w:rsidRPr="00095BF6">
        <w:tab/>
        <w:t xml:space="preserve">All New Information to Proponents by Way of Addenda </w:t>
      </w:r>
    </w:p>
    <w:p w14:paraId="76ECC051" w14:textId="44D5A3DA" w:rsidR="00095BF6" w:rsidRPr="00A67D69" w:rsidRDefault="00095BF6" w:rsidP="00095BF6">
      <w:r w:rsidRPr="00A67D69">
        <w:t xml:space="preserve">This RFP may be amended only by addendum in accordance with this section. If </w:t>
      </w:r>
      <w:r w:rsidR="00B21E7A">
        <w:t>the Government</w:t>
      </w:r>
      <w:r w:rsidRPr="00A67D69">
        <w:t xml:space="preserve">, for any reason, determines that it is necessary to provide additional information relating to this RFP, such information will be communicated to all proponents by </w:t>
      </w:r>
      <w:r w:rsidR="00F828AE" w:rsidRPr="00A67D69">
        <w:t>addendum</w:t>
      </w:r>
      <w:r w:rsidRPr="00A67D69">
        <w:t xml:space="preserve">. </w:t>
      </w:r>
      <w:r w:rsidR="001510D5">
        <w:t>All addenda will be published online at</w:t>
      </w:r>
      <w:r w:rsidR="001510D5" w:rsidRPr="00EF108C">
        <w:t xml:space="preserve"> </w:t>
      </w:r>
      <w:hyperlink r:id="rId13" w:history="1">
        <w:r w:rsidR="001510D5" w:rsidRPr="00BB679C">
          <w:rPr>
            <w:rStyle w:val="Hyperlink"/>
          </w:rPr>
          <w:t>https://www.gov.bm/procurement-notices</w:t>
        </w:r>
      </w:hyperlink>
      <w:r w:rsidR="001510D5">
        <w:t xml:space="preserve">.  </w:t>
      </w:r>
      <w:r w:rsidRPr="00A67D69">
        <w:t>Each addendum forms an integral part of this RFP</w:t>
      </w:r>
      <w:r w:rsidR="00F828AE" w:rsidRPr="00A67D69">
        <w:t xml:space="preserve"> and</w:t>
      </w:r>
      <w:r w:rsidRPr="00A67D69">
        <w:t xml:space="preserve"> may contain important information, including significant changes to this RFP. Proponents are responsible for obtaining all addenda issued by </w:t>
      </w:r>
      <w:r w:rsidR="00B21E7A">
        <w:t>the Government</w:t>
      </w:r>
      <w:r w:rsidRPr="00A67D69">
        <w:t>. In the Submission Form (Appendix B), proponents should confirm their receipt of all addenda by setting out the number of each addendum in the space provided.</w:t>
      </w:r>
    </w:p>
    <w:p w14:paraId="739AC8A7" w14:textId="77777777" w:rsidR="00095BF6" w:rsidRPr="00A67D69" w:rsidRDefault="00095BF6" w:rsidP="008423BD">
      <w:pPr>
        <w:pStyle w:val="Heading3"/>
        <w:jc w:val="left"/>
      </w:pPr>
      <w:r w:rsidRPr="00A67D69">
        <w:t>3.2.3</w:t>
      </w:r>
      <w:r w:rsidRPr="00A67D69">
        <w:tab/>
        <w:t>Post-Deadline Addenda and Extension of Submission Deadline</w:t>
      </w:r>
    </w:p>
    <w:p w14:paraId="141097CC" w14:textId="2B112A1A" w:rsidR="00095BF6" w:rsidRPr="00A67D69" w:rsidRDefault="00095BF6" w:rsidP="00095BF6">
      <w:r w:rsidRPr="00A67D69">
        <w:t xml:space="preserve">If </w:t>
      </w:r>
      <w:r w:rsidR="00B21E7A">
        <w:t>the Government</w:t>
      </w:r>
      <w:r w:rsidRPr="00A67D69">
        <w:t xml:space="preserve"> determines that it is necessary to issue an addendum after the Deadline for Issuing Addenda, </w:t>
      </w:r>
      <w:r w:rsidR="00B21E7A">
        <w:t>the Government</w:t>
      </w:r>
      <w:r w:rsidRPr="00A67D69">
        <w:t xml:space="preserve"> may extend the Submission Deadline.</w:t>
      </w:r>
    </w:p>
    <w:p w14:paraId="5B9C1A97" w14:textId="3A6E53F5" w:rsidR="00095BF6" w:rsidRPr="00A67D69" w:rsidRDefault="00095BF6" w:rsidP="007509C7">
      <w:pPr>
        <w:pStyle w:val="Heading3"/>
      </w:pPr>
      <w:r w:rsidRPr="00A67D69">
        <w:t>3.2.4</w:t>
      </w:r>
      <w:r w:rsidRPr="00A67D69">
        <w:tab/>
        <w:t>Verify</w:t>
      </w:r>
      <w:r w:rsidR="00B30824">
        <w:t xml:space="preserve"> and</w:t>
      </w:r>
      <w:r w:rsidRPr="00A67D69">
        <w:t xml:space="preserve"> Clarify </w:t>
      </w:r>
    </w:p>
    <w:p w14:paraId="0EB4F683" w14:textId="1AC9B966" w:rsidR="00095BF6" w:rsidRPr="00095BF6" w:rsidRDefault="00095BF6" w:rsidP="00095BF6">
      <w:r w:rsidRPr="00A67D69">
        <w:t xml:space="preserve">When evaluating proposals, </w:t>
      </w:r>
      <w:r w:rsidR="00B30824">
        <w:t>the Government</w:t>
      </w:r>
      <w:r w:rsidR="00B30824" w:rsidRPr="00A67D69">
        <w:t xml:space="preserve"> </w:t>
      </w:r>
      <w:r w:rsidRPr="00A67D69">
        <w:t>may request further information from the proponent or</w:t>
      </w:r>
      <w:r w:rsidRPr="00095BF6">
        <w:t xml:space="preserve"> third parties in order to verify</w:t>
      </w:r>
      <w:r w:rsidR="00B30824">
        <w:t xml:space="preserve"> or</w:t>
      </w:r>
      <w:r w:rsidRPr="00095BF6">
        <w:t xml:space="preserve"> clarify the information provided in the proponent’s </w:t>
      </w:r>
      <w:r w:rsidRPr="00A67D69">
        <w:t>proposal</w:t>
      </w:r>
      <w:r w:rsidR="007824A2" w:rsidRPr="00A67D69">
        <w:t>.</w:t>
      </w:r>
      <w:r w:rsidR="00F00842">
        <w:t xml:space="preserve">  The information may include, without limitation, clarification with respect to whether a response meets the mandatory technical requirements set out in Section D of the RFP Particulars </w:t>
      </w:r>
      <w:r w:rsidR="00F00842">
        <w:lastRenderedPageBreak/>
        <w:t>(Appendix D).</w:t>
      </w:r>
      <w:r w:rsidR="007824A2" w:rsidRPr="00A67D69">
        <w:t xml:space="preserve"> </w:t>
      </w:r>
      <w:r w:rsidR="00F00842">
        <w:t xml:space="preserve"> </w:t>
      </w:r>
      <w:r w:rsidR="00B77D06" w:rsidRPr="00A67D69">
        <w:t xml:space="preserve">The response received by </w:t>
      </w:r>
      <w:r w:rsidR="00B30824">
        <w:t>the Government</w:t>
      </w:r>
      <w:r w:rsidR="00B30824" w:rsidRPr="00A67D69">
        <w:t xml:space="preserve"> </w:t>
      </w:r>
      <w:r w:rsidR="00B77D06" w:rsidRPr="00A67D69">
        <w:t xml:space="preserve">shall, if accepted by </w:t>
      </w:r>
      <w:r w:rsidR="00B30824">
        <w:t>the Government</w:t>
      </w:r>
      <w:r w:rsidR="00B77D06" w:rsidRPr="00A67D69">
        <w:t>, form an integral</w:t>
      </w:r>
      <w:r w:rsidR="00B77D06" w:rsidRPr="00B16647">
        <w:t xml:space="preserve"> part of th</w:t>
      </w:r>
      <w:r w:rsidR="00B77D06">
        <w:t>e</w:t>
      </w:r>
      <w:r w:rsidR="00B77D06" w:rsidRPr="00B16647">
        <w:t xml:space="preserve"> </w:t>
      </w:r>
      <w:r w:rsidR="00B77D06">
        <w:t>proponent’s</w:t>
      </w:r>
      <w:r w:rsidR="00B77D06" w:rsidRPr="00B16647">
        <w:t xml:space="preserve"> </w:t>
      </w:r>
      <w:r w:rsidR="00B77D06">
        <w:t>proposal</w:t>
      </w:r>
      <w:r w:rsidR="00B77D06" w:rsidRPr="00B16647">
        <w:t>.</w:t>
      </w:r>
    </w:p>
    <w:p w14:paraId="4F61C965" w14:textId="1C9D8F9C" w:rsidR="00330F3F" w:rsidRPr="009E1583" w:rsidRDefault="00473DD0" w:rsidP="005D4764">
      <w:pPr>
        <w:pStyle w:val="Heading2"/>
      </w:pPr>
      <w:bookmarkStart w:id="67" w:name="_Toc265393900"/>
      <w:bookmarkStart w:id="68" w:name="_Toc499540248"/>
      <w:r w:rsidRPr="009E1583">
        <w:t>3</w:t>
      </w:r>
      <w:r w:rsidR="00BC3F57" w:rsidRPr="009E1583">
        <w:t>.</w:t>
      </w:r>
      <w:r w:rsidR="00EC202B" w:rsidRPr="009E1583">
        <w:t>3</w:t>
      </w:r>
      <w:r w:rsidR="00BC3F57" w:rsidRPr="009E1583">
        <w:tab/>
      </w:r>
      <w:r w:rsidR="009E1583" w:rsidRPr="009E1583">
        <w:t>Notification and Debriefing</w:t>
      </w:r>
      <w:bookmarkEnd w:id="67"/>
      <w:bookmarkEnd w:id="68"/>
    </w:p>
    <w:p w14:paraId="562D83E7" w14:textId="639B19BA" w:rsidR="00BC3F57" w:rsidRDefault="00473DD0" w:rsidP="00BB5DBC">
      <w:pPr>
        <w:pStyle w:val="Heading3"/>
      </w:pPr>
      <w:r>
        <w:t>3</w:t>
      </w:r>
      <w:r w:rsidR="00BC3F57">
        <w:t>.</w:t>
      </w:r>
      <w:r w:rsidR="00EC202B">
        <w:t>3</w:t>
      </w:r>
      <w:r w:rsidR="00BC3F57">
        <w:t>.</w:t>
      </w:r>
      <w:r w:rsidR="0016648F">
        <w:t>1</w:t>
      </w:r>
      <w:r w:rsidR="00BC3F57">
        <w:tab/>
        <w:t xml:space="preserve">Notification to Other </w:t>
      </w:r>
      <w:r w:rsidR="002B594D">
        <w:t>Proponent</w:t>
      </w:r>
      <w:r w:rsidR="00BC3F57">
        <w:t xml:space="preserve">s </w:t>
      </w:r>
    </w:p>
    <w:p w14:paraId="02C7ABFD" w14:textId="4A95D028" w:rsidR="006D2506" w:rsidRDefault="006D2506" w:rsidP="006D2506">
      <w:pPr>
        <w:rPr>
          <w:b/>
        </w:rPr>
      </w:pPr>
      <w:r w:rsidRPr="004302F1">
        <w:t>Once the Agreement is execute</w:t>
      </w:r>
      <w:r w:rsidR="00497D04">
        <w:t>d by the Government and a proponent, the other proponents</w:t>
      </w:r>
      <w:r w:rsidRPr="004302F1">
        <w:t xml:space="preserve"> may be notified directly in writing of the outcome of the procurement process.</w:t>
      </w:r>
    </w:p>
    <w:p w14:paraId="0825F2E9" w14:textId="5036EE67" w:rsidR="00473DD0" w:rsidRDefault="00473DD0" w:rsidP="008423BD">
      <w:pPr>
        <w:pStyle w:val="Heading3"/>
      </w:pPr>
      <w:bookmarkStart w:id="69" w:name="_Toc39653358"/>
      <w:r>
        <w:t>3</w:t>
      </w:r>
      <w:r w:rsidRPr="004C6E35">
        <w:t>.3.</w:t>
      </w:r>
      <w:r w:rsidR="0016648F">
        <w:t>2</w:t>
      </w:r>
      <w:r w:rsidRPr="004C6E35">
        <w:tab/>
        <w:t>Debriefing</w:t>
      </w:r>
    </w:p>
    <w:p w14:paraId="32E48713" w14:textId="41280D73" w:rsidR="00473DD0" w:rsidRDefault="00473DD0" w:rsidP="008423BD">
      <w:r>
        <w:t xml:space="preserve">Proponents may request a debriefing after receipt of a notification of the outcome of the procurement process. All requests must be in writing to </w:t>
      </w:r>
      <w:r w:rsidR="00571A65" w:rsidRPr="00184B0D">
        <w:t>the RFP Contact</w:t>
      </w:r>
      <w:r>
        <w:t xml:space="preserve"> and must be made within sixty (60) days of such notification. </w:t>
      </w:r>
    </w:p>
    <w:p w14:paraId="5D97D2FF" w14:textId="6664CC98" w:rsidR="00073405" w:rsidRDefault="00473DD0" w:rsidP="00073405">
      <w:pPr>
        <w:pStyle w:val="Heading3"/>
      </w:pPr>
      <w:r>
        <w:t>3.3.</w:t>
      </w:r>
      <w:r w:rsidR="0016648F">
        <w:t>3</w:t>
      </w:r>
      <w:r w:rsidRPr="00E56758">
        <w:tab/>
      </w:r>
      <w:r>
        <w:t>Procurement Protest Procedure</w:t>
      </w:r>
    </w:p>
    <w:p w14:paraId="2F33E0B9" w14:textId="034E676C" w:rsidR="006D2506" w:rsidRDefault="006D2506" w:rsidP="006D2506">
      <w:pPr>
        <w:rPr>
          <w:b/>
          <w:bCs/>
          <w:iCs/>
        </w:rPr>
      </w:pPr>
      <w:r w:rsidRPr="00696A78">
        <w:t>If a proponent</w:t>
      </w:r>
      <w:r>
        <w:rPr>
          <w:b/>
          <w:bCs/>
          <w:iCs/>
        </w:rPr>
        <w:t xml:space="preserve"> </w:t>
      </w:r>
      <w:r w:rsidRPr="00556050">
        <w:rPr>
          <w:bCs/>
          <w:iCs/>
        </w:rPr>
        <w:t>wishes to challenge the RFP</w:t>
      </w:r>
      <w:r w:rsidRPr="00696A78">
        <w:t xml:space="preserve"> process, it should provide written notice to the RFP Contact in accordance with </w:t>
      </w:r>
      <w:r w:rsidR="00F00842">
        <w:t xml:space="preserve">the Government’s </w:t>
      </w:r>
      <w:r w:rsidRPr="00696A78">
        <w:t>Procurement Protest procedures.  The notice must provi</w:t>
      </w:r>
      <w:r w:rsidR="00497D04">
        <w:t>de detailed explanation of the p</w:t>
      </w:r>
      <w:r w:rsidRPr="00696A78">
        <w:t>roponent's concern with the procurement process or its outcome.</w:t>
      </w:r>
    </w:p>
    <w:p w14:paraId="565CB95E" w14:textId="77777777" w:rsidR="00473DD0" w:rsidRPr="00C661C4" w:rsidRDefault="00473DD0">
      <w:pPr>
        <w:pStyle w:val="Heading2"/>
      </w:pPr>
      <w:bookmarkStart w:id="70" w:name="_Toc263856370"/>
      <w:bookmarkStart w:id="71" w:name="_Toc390267981"/>
      <w:bookmarkStart w:id="72" w:name="_Toc265393901"/>
      <w:bookmarkStart w:id="73" w:name="_Toc499540249"/>
      <w:bookmarkEnd w:id="69"/>
      <w:r w:rsidRPr="00473DD0">
        <w:t>3.4</w:t>
      </w:r>
      <w:r w:rsidRPr="00473DD0">
        <w:tab/>
        <w:t>Conflict of Interest and Prohibited Conduct</w:t>
      </w:r>
      <w:bookmarkEnd w:id="70"/>
      <w:bookmarkEnd w:id="71"/>
      <w:bookmarkEnd w:id="72"/>
      <w:bookmarkEnd w:id="73"/>
    </w:p>
    <w:p w14:paraId="06491A7B" w14:textId="77777777" w:rsidR="00EC59D3" w:rsidRDefault="00EC59D3" w:rsidP="00EC59D3">
      <w:pPr>
        <w:pStyle w:val="Heading3"/>
      </w:pPr>
      <w:r w:rsidRPr="00473DD0">
        <w:t>3.4.1</w:t>
      </w:r>
      <w:r w:rsidRPr="00473DD0">
        <w:tab/>
        <w:t>Conflict of Interest</w:t>
      </w:r>
    </w:p>
    <w:p w14:paraId="4FD245A1" w14:textId="77777777" w:rsidR="00EC59D3" w:rsidRDefault="00EC59D3" w:rsidP="00EC59D3">
      <w:pPr>
        <w:rPr>
          <w:szCs w:val="22"/>
        </w:rPr>
      </w:pPr>
      <w:r>
        <w:rPr>
          <w:szCs w:val="22"/>
        </w:rPr>
        <w:t xml:space="preserve">For the purposes of this RFP, the term </w:t>
      </w:r>
      <w:r w:rsidRPr="00794C34">
        <w:rPr>
          <w:szCs w:val="22"/>
        </w:rPr>
        <w:t>“Conflict of Interest”</w:t>
      </w:r>
      <w:r w:rsidRPr="00060CF7">
        <w:rPr>
          <w:szCs w:val="22"/>
        </w:rPr>
        <w:t xml:space="preserve"> includes, but is not limited to, any </w:t>
      </w:r>
      <w:r>
        <w:rPr>
          <w:szCs w:val="22"/>
        </w:rPr>
        <w:t>situation or circumstance where:</w:t>
      </w:r>
    </w:p>
    <w:p w14:paraId="50C61AB0" w14:textId="48002F9E" w:rsidR="00EC59D3" w:rsidRDefault="00EC59D3" w:rsidP="00EC59D3">
      <w:pPr>
        <w:pStyle w:val="ListParagraph"/>
        <w:numPr>
          <w:ilvl w:val="0"/>
          <w:numId w:val="30"/>
        </w:numPr>
        <w:contextualSpacing w:val="0"/>
      </w:pPr>
      <w:r w:rsidRPr="003D30EE">
        <w:t>in re</w:t>
      </w:r>
      <w:r>
        <w:t>lation to the RFP process, the p</w:t>
      </w:r>
      <w:r w:rsidRPr="003D30EE">
        <w:t xml:space="preserve">roponent has an unfair advantage or engages in conduct, directly or indirectly, that may give it an unfair advantage, including but not </w:t>
      </w:r>
      <w:r w:rsidRPr="00A67D69">
        <w:t>limited to (</w:t>
      </w:r>
      <w:proofErr w:type="spellStart"/>
      <w:r w:rsidRPr="00A67D69">
        <w:t>i</w:t>
      </w:r>
      <w:proofErr w:type="spellEnd"/>
      <w:r w:rsidRPr="00A67D69">
        <w:t xml:space="preserve">) having, or having access to, confidential information of </w:t>
      </w:r>
      <w:r w:rsidR="00B21E7A">
        <w:t>the Government</w:t>
      </w:r>
      <w:r w:rsidRPr="00A67D69">
        <w:t xml:space="preserve"> in the</w:t>
      </w:r>
      <w:r w:rsidRPr="003D30EE">
        <w:t xml:space="preserve"> preparation of its proposal that is not available to other </w:t>
      </w:r>
      <w:r>
        <w:t>p</w:t>
      </w:r>
      <w:r w:rsidRPr="003D30EE">
        <w:t>roponents</w:t>
      </w:r>
      <w:r>
        <w:t>,</w:t>
      </w:r>
      <w:r w:rsidRPr="003D30EE">
        <w:t xml:space="preserve"> (ii) communicating with any person with a view to influencing preferred treatment in the RFP process (including but not limited to the lobbying of decision makers involved in the RFP process)</w:t>
      </w:r>
      <w:r>
        <w:t>,</w:t>
      </w:r>
      <w:r w:rsidRPr="003D30EE">
        <w:t xml:space="preserve"> or (iii) engaging in conduct that compromises</w:t>
      </w:r>
      <w:r>
        <w:t>,</w:t>
      </w:r>
      <w:r w:rsidRPr="003D30EE">
        <w:t xml:space="preserve"> or could be seen to compromise</w:t>
      </w:r>
      <w:r>
        <w:t>,</w:t>
      </w:r>
      <w:r w:rsidRPr="003D30EE">
        <w:t xml:space="preserve"> th</w:t>
      </w:r>
      <w:r>
        <w:t xml:space="preserve">e integrity of the open and competitive RFP process </w:t>
      </w:r>
      <w:r>
        <w:rPr>
          <w:szCs w:val="22"/>
        </w:rPr>
        <w:t>or</w:t>
      </w:r>
      <w:r w:rsidRPr="00082A68">
        <w:rPr>
          <w:szCs w:val="22"/>
        </w:rPr>
        <w:t xml:space="preserve"> render that process non-competitive </w:t>
      </w:r>
      <w:r>
        <w:rPr>
          <w:szCs w:val="22"/>
        </w:rPr>
        <w:t>or</w:t>
      </w:r>
      <w:r w:rsidRPr="00082A68">
        <w:rPr>
          <w:szCs w:val="22"/>
        </w:rPr>
        <w:t xml:space="preserve"> unfair; </w:t>
      </w:r>
      <w:r>
        <w:t>or</w:t>
      </w:r>
    </w:p>
    <w:p w14:paraId="21DCBD3E" w14:textId="3898C660" w:rsidR="00EC59D3" w:rsidRPr="00392668" w:rsidRDefault="00EC59D3" w:rsidP="002F60F2">
      <w:pPr>
        <w:pStyle w:val="ListParagraph"/>
        <w:numPr>
          <w:ilvl w:val="0"/>
          <w:numId w:val="30"/>
        </w:numPr>
      </w:pPr>
      <w:r w:rsidRPr="00FD004F">
        <w:t xml:space="preserve">in relation to the performance of its contractual obligations contemplated </w:t>
      </w:r>
      <w:r>
        <w:t>under a contract for the Deliverables</w:t>
      </w:r>
      <w:r w:rsidRPr="00FD004F">
        <w:t>, the proponent’s other commitments, relationships or financial interests (</w:t>
      </w:r>
      <w:proofErr w:type="spellStart"/>
      <w:r w:rsidRPr="00FD004F">
        <w:t>i</w:t>
      </w:r>
      <w:proofErr w:type="spellEnd"/>
      <w:r w:rsidRPr="00FD004F">
        <w:t>) 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its contractual obligations.</w:t>
      </w:r>
    </w:p>
    <w:p w14:paraId="3E4021D7" w14:textId="57FF234C" w:rsidR="00473DD0" w:rsidRPr="00473DD0" w:rsidRDefault="00473DD0" w:rsidP="008423BD">
      <w:pPr>
        <w:pStyle w:val="Heading3"/>
      </w:pPr>
      <w:r w:rsidRPr="00473DD0">
        <w:lastRenderedPageBreak/>
        <w:t>3.4.</w:t>
      </w:r>
      <w:r w:rsidR="00EC59D3">
        <w:t>2</w:t>
      </w:r>
      <w:r w:rsidRPr="00473DD0">
        <w:tab/>
      </w:r>
      <w:r w:rsidR="00EC59D3">
        <w:t xml:space="preserve">Disqualification for </w:t>
      </w:r>
      <w:r w:rsidRPr="00473DD0">
        <w:t>Conflict of Interest</w:t>
      </w:r>
    </w:p>
    <w:p w14:paraId="3D5F1504" w14:textId="1D1AC068" w:rsidR="00473DD0" w:rsidRPr="00A67D69" w:rsidRDefault="00B21E7A" w:rsidP="00473DD0">
      <w:r>
        <w:t>The Government</w:t>
      </w:r>
      <w:r w:rsidR="00473DD0" w:rsidRPr="00A67D69">
        <w:t xml:space="preserve"> may disqualify a proponent for any conduct, situation or circumstances, determined by </w:t>
      </w:r>
      <w:r>
        <w:t>the Government</w:t>
      </w:r>
      <w:r w:rsidR="00473DD0" w:rsidRPr="00A67D69">
        <w:t>, in its sole and absolute discretion, to constitute a Conflict of Interest</w:t>
      </w:r>
      <w:r w:rsidR="001E45E7" w:rsidRPr="00A67D69">
        <w:t xml:space="preserve"> as defined</w:t>
      </w:r>
      <w:r w:rsidR="00473DD0" w:rsidRPr="00A67D69">
        <w:t xml:space="preserve"> </w:t>
      </w:r>
      <w:r w:rsidR="00EC59D3" w:rsidRPr="00A67D69">
        <w:t>above</w:t>
      </w:r>
      <w:r w:rsidR="00473DD0" w:rsidRPr="00A67D69">
        <w:t>.</w:t>
      </w:r>
    </w:p>
    <w:p w14:paraId="2503BE95" w14:textId="69DA0540" w:rsidR="007C128C" w:rsidRPr="00A67D69" w:rsidRDefault="007C128C" w:rsidP="007C128C">
      <w:pPr>
        <w:pStyle w:val="Heading3"/>
      </w:pPr>
      <w:bookmarkStart w:id="74" w:name="_Toc269632942"/>
      <w:r w:rsidRPr="00A67D69">
        <w:t>3.4.</w:t>
      </w:r>
      <w:r w:rsidR="00DC609D" w:rsidRPr="00A67D69">
        <w:t>3</w:t>
      </w:r>
      <w:r w:rsidRPr="00A67D69">
        <w:tab/>
        <w:t>Disqualification for Prohibited Conduct</w:t>
      </w:r>
      <w:bookmarkEnd w:id="74"/>
    </w:p>
    <w:p w14:paraId="1BB30EBB" w14:textId="033E6045" w:rsidR="007C128C" w:rsidRPr="00E826B1" w:rsidRDefault="00B21E7A" w:rsidP="007C128C">
      <w:r>
        <w:t>The Government</w:t>
      </w:r>
      <w:r w:rsidR="007C128C" w:rsidRPr="00A67D69">
        <w:t xml:space="preserve"> may dis</w:t>
      </w:r>
      <w:r w:rsidR="006F2D58" w:rsidRPr="00A67D69">
        <w:t xml:space="preserve">qualify a proponent, rescind a notice of selection </w:t>
      </w:r>
      <w:r w:rsidR="007C128C" w:rsidRPr="00A67D69">
        <w:t xml:space="preserve">or terminate a contract subsequently entered into if </w:t>
      </w:r>
      <w:r>
        <w:t>the Government</w:t>
      </w:r>
      <w:r w:rsidR="00EF7D03" w:rsidRPr="00A67D69">
        <w:t xml:space="preserve"> </w:t>
      </w:r>
      <w:r w:rsidR="007C128C" w:rsidRPr="00A67D69">
        <w:t>determines that the proponent has engaged in any</w:t>
      </w:r>
      <w:r w:rsidR="007C128C">
        <w:t xml:space="preserve"> conduct prohibited by this RFP.</w:t>
      </w:r>
    </w:p>
    <w:p w14:paraId="03B6011D" w14:textId="6C08454F" w:rsidR="00473DD0" w:rsidRPr="00473DD0" w:rsidRDefault="00473DD0" w:rsidP="00184B0D">
      <w:pPr>
        <w:pStyle w:val="Heading3"/>
      </w:pPr>
      <w:r w:rsidRPr="00473DD0">
        <w:t>3.4.</w:t>
      </w:r>
      <w:r w:rsidR="00DC609D">
        <w:t>4</w:t>
      </w:r>
      <w:r w:rsidRPr="00473DD0">
        <w:tab/>
        <w:t>Prohibited Proponent Communications</w:t>
      </w:r>
    </w:p>
    <w:p w14:paraId="78557406" w14:textId="085D85B9" w:rsidR="00473DD0" w:rsidRPr="00473DD0" w:rsidRDefault="009F135B" w:rsidP="00473DD0">
      <w:r w:rsidRPr="00473DD0">
        <w:t>Proponents</w:t>
      </w:r>
      <w:r>
        <w:t xml:space="preserve"> </w:t>
      </w:r>
      <w:r w:rsidR="001C3A18">
        <w:t>must</w:t>
      </w:r>
      <w:r w:rsidR="001C3A18" w:rsidRPr="00473DD0">
        <w:t xml:space="preserve"> </w:t>
      </w:r>
      <w:r w:rsidR="00473DD0" w:rsidRPr="00473DD0">
        <w:t xml:space="preserve">not engage in any communications that could constitute a Conflict of Interest and should take note of the Conflict of Interest declaration set out in the Submission Form (Appendix B). </w:t>
      </w:r>
    </w:p>
    <w:p w14:paraId="0150F6C1" w14:textId="1457D878" w:rsidR="00473DD0" w:rsidRPr="00473DD0" w:rsidRDefault="00473DD0" w:rsidP="00184B0D">
      <w:pPr>
        <w:pStyle w:val="Heading3"/>
      </w:pPr>
      <w:r w:rsidRPr="00473DD0">
        <w:t>3.4.</w:t>
      </w:r>
      <w:r w:rsidR="00DC609D">
        <w:t>5</w:t>
      </w:r>
      <w:r w:rsidRPr="00473DD0">
        <w:tab/>
        <w:t>Proponent Not to Communicate with Media</w:t>
      </w:r>
    </w:p>
    <w:p w14:paraId="1A17053C" w14:textId="52EF580D" w:rsidR="00473DD0" w:rsidRPr="00473DD0" w:rsidRDefault="009F135B" w:rsidP="00473DD0">
      <w:r w:rsidRPr="00473DD0">
        <w:t>Proponents</w:t>
      </w:r>
      <w:r>
        <w:t xml:space="preserve"> </w:t>
      </w:r>
      <w:r w:rsidR="001C3A18">
        <w:t>must</w:t>
      </w:r>
      <w:r w:rsidR="001C3A18" w:rsidRPr="00473DD0">
        <w:t xml:space="preserve"> </w:t>
      </w:r>
      <w:r w:rsidR="00473DD0" w:rsidRPr="00473DD0">
        <w:t xml:space="preserve">not at any time directly or indirectly communicate with the media in relation to this RFP or any agreement entered into pursuant to this RFP without first obtaining the written permission of </w:t>
      </w:r>
      <w:r w:rsidR="00571A65" w:rsidRPr="00184B0D">
        <w:t>the RFP Contact</w:t>
      </w:r>
      <w:r w:rsidR="00473DD0" w:rsidRPr="00473DD0">
        <w:t>.</w:t>
      </w:r>
    </w:p>
    <w:p w14:paraId="00308E57" w14:textId="0918354F" w:rsidR="00473DD0" w:rsidRPr="00473DD0" w:rsidRDefault="00473DD0" w:rsidP="00184B0D">
      <w:pPr>
        <w:pStyle w:val="Heading3"/>
      </w:pPr>
      <w:r w:rsidRPr="00473DD0">
        <w:t>3.4.</w:t>
      </w:r>
      <w:r w:rsidR="00DC609D">
        <w:t>6</w:t>
      </w:r>
      <w:r w:rsidRPr="00473DD0">
        <w:tab/>
        <w:t>No Lobbying</w:t>
      </w:r>
    </w:p>
    <w:p w14:paraId="71AF4BA0" w14:textId="77777777" w:rsidR="006D2506" w:rsidRDefault="006D2506" w:rsidP="006D2506">
      <w:pPr>
        <w:rPr>
          <w:b/>
        </w:rPr>
      </w:pPr>
      <w:r w:rsidRPr="0098549C">
        <w:t xml:space="preserve">Proponents shall not in relation to this RFP or the evaluation and selection process, engage directly or indirectly in any form of political action or other activity whatsoever to influence or </w:t>
      </w:r>
      <w:r w:rsidRPr="00D85136">
        <w:t>attempt to influence Parliament, the Government</w:t>
      </w:r>
      <w:r w:rsidRPr="0098549C">
        <w:t xml:space="preserve">, or to influence or attempt to influence any legislative or regulatory action, in the </w:t>
      </w:r>
      <w:r>
        <w:t>selection or evaluation of any p</w:t>
      </w:r>
      <w:r w:rsidRPr="0098549C">
        <w:t xml:space="preserve">roponent. </w:t>
      </w:r>
    </w:p>
    <w:p w14:paraId="38545862" w14:textId="00C1D6A5" w:rsidR="00473DD0" w:rsidRPr="00473DD0" w:rsidRDefault="00473DD0" w:rsidP="00184B0D">
      <w:pPr>
        <w:pStyle w:val="Heading3"/>
      </w:pPr>
      <w:r w:rsidRPr="00473DD0">
        <w:t>3.4.</w:t>
      </w:r>
      <w:r w:rsidR="00DC609D">
        <w:t>7</w:t>
      </w:r>
      <w:r w:rsidRPr="00473DD0">
        <w:tab/>
        <w:t>Illegal or Unethical Conduct</w:t>
      </w:r>
    </w:p>
    <w:p w14:paraId="16CF742E" w14:textId="3332B1D3" w:rsidR="00473DD0" w:rsidRPr="00473DD0" w:rsidRDefault="00473DD0" w:rsidP="00473DD0">
      <w:r w:rsidRPr="00473DD0">
        <w:t xml:space="preserve">Proponents </w:t>
      </w:r>
      <w:r w:rsidR="001C3A18">
        <w:t>must</w:t>
      </w:r>
      <w:r w:rsidR="001C3A18" w:rsidRPr="00473DD0">
        <w:t xml:space="preserve"> </w:t>
      </w:r>
      <w:r w:rsidRPr="00473DD0">
        <w:t>not engage in any illegal business practices, including activities such as bid-rigging, price-fixing, bribery, fraud, coercion or collusion</w:t>
      </w:r>
      <w:r w:rsidR="007824A2">
        <w:t xml:space="preserve">. </w:t>
      </w:r>
      <w:r w:rsidRPr="00473DD0">
        <w:t xml:space="preserve">Proponents </w:t>
      </w:r>
      <w:r w:rsidR="001C3A18">
        <w:t>must</w:t>
      </w:r>
      <w:r w:rsidR="001C3A18" w:rsidRPr="00473DD0">
        <w:t xml:space="preserve"> </w:t>
      </w:r>
      <w:r w:rsidRPr="00473DD0">
        <w:t xml:space="preserve">not engage in any unethical conduct, including lobbying, as described above, or other inappropriate </w:t>
      </w:r>
      <w:r w:rsidRPr="00A67D69">
        <w:t>communications</w:t>
      </w:r>
      <w:r w:rsidR="000B0D64" w:rsidRPr="00A67D69">
        <w:t xml:space="preserve">; </w:t>
      </w:r>
      <w:r w:rsidRPr="00A67D69">
        <w:t xml:space="preserve">offering gifts to any employees, officers, agents, </w:t>
      </w:r>
      <w:r w:rsidR="00A67D69" w:rsidRPr="00A67D69">
        <w:t>elected or appointed officials</w:t>
      </w:r>
      <w:r w:rsidRPr="00A67D69">
        <w:t xml:space="preserve"> or other representatives of </w:t>
      </w:r>
      <w:r w:rsidR="00B21E7A">
        <w:t>the Government</w:t>
      </w:r>
      <w:r w:rsidR="000B0D64" w:rsidRPr="00A67D69">
        <w:t xml:space="preserve">; </w:t>
      </w:r>
      <w:r w:rsidRPr="00A67D69">
        <w:t>deceitfulness</w:t>
      </w:r>
      <w:r w:rsidR="000B0D64" w:rsidRPr="00A67D69">
        <w:t xml:space="preserve">; </w:t>
      </w:r>
      <w:r w:rsidRPr="00A67D69">
        <w:t>submitting proposals containing</w:t>
      </w:r>
      <w:r w:rsidRPr="00473DD0">
        <w:t xml:space="preserve"> misrepresentations or other misleading or inaccurate information</w:t>
      </w:r>
      <w:r w:rsidR="000B0D64">
        <w:t>;</w:t>
      </w:r>
      <w:r w:rsidR="000B0D64" w:rsidRPr="00473DD0">
        <w:t xml:space="preserve"> </w:t>
      </w:r>
      <w:r w:rsidRPr="00473DD0">
        <w:t>or any other conduct that compromises or may be seen to compromise the competitive process provided for in this RFP.</w:t>
      </w:r>
    </w:p>
    <w:p w14:paraId="2FA8D49D" w14:textId="27541B3C" w:rsidR="00473DD0" w:rsidRPr="00473DD0" w:rsidRDefault="00473DD0" w:rsidP="008423BD">
      <w:pPr>
        <w:pStyle w:val="Heading3"/>
      </w:pPr>
      <w:r w:rsidRPr="00473DD0">
        <w:t>3.4.</w:t>
      </w:r>
      <w:r w:rsidR="00DC609D">
        <w:t>8</w:t>
      </w:r>
      <w:r w:rsidRPr="00473DD0">
        <w:tab/>
        <w:t xml:space="preserve">Past Performance or Past Conduct </w:t>
      </w:r>
    </w:p>
    <w:p w14:paraId="39CCBAEC" w14:textId="3ADCB59B" w:rsidR="003F14E3" w:rsidRDefault="00B21E7A" w:rsidP="00473DD0">
      <w:r>
        <w:t>The Government</w:t>
      </w:r>
      <w:r w:rsidR="00473DD0" w:rsidRPr="00A67D69">
        <w:t xml:space="preserve"> may prohibit a supplier from participating in a procurement process based on past</w:t>
      </w:r>
      <w:r w:rsidR="00473DD0" w:rsidRPr="00473DD0">
        <w:t xml:space="preserve"> performance or based on inappropriate conduct in a prior procurement process</w:t>
      </w:r>
      <w:r w:rsidR="00783929">
        <w:t>, including but not limited</w:t>
      </w:r>
      <w:r w:rsidR="00473DD0" w:rsidRPr="00473DD0">
        <w:t xml:space="preserve"> to the following: </w:t>
      </w:r>
    </w:p>
    <w:p w14:paraId="263C8AB7" w14:textId="77777777" w:rsidR="00720F76" w:rsidRDefault="00473DD0" w:rsidP="008423BD">
      <w:pPr>
        <w:numPr>
          <w:ilvl w:val="0"/>
          <w:numId w:val="5"/>
        </w:numPr>
      </w:pPr>
      <w:r w:rsidRPr="00473DD0">
        <w:t>illegal or unethical conduct as described above;</w:t>
      </w:r>
      <w:r w:rsidR="00720F76" w:rsidRPr="00720F76">
        <w:t xml:space="preserve"> </w:t>
      </w:r>
    </w:p>
    <w:p w14:paraId="7BA2640C" w14:textId="77777777" w:rsidR="00720F76" w:rsidRDefault="00473DD0" w:rsidP="008423BD">
      <w:pPr>
        <w:numPr>
          <w:ilvl w:val="0"/>
          <w:numId w:val="5"/>
        </w:numPr>
      </w:pPr>
      <w:r w:rsidRPr="00473DD0">
        <w:t xml:space="preserve">the refusal of the supplier to honour </w:t>
      </w:r>
      <w:r w:rsidR="00407E52">
        <w:t xml:space="preserve">its </w:t>
      </w:r>
      <w:r w:rsidR="00FA02E4">
        <w:t>submitted</w:t>
      </w:r>
      <w:r w:rsidR="00FA02E4" w:rsidRPr="00473DD0">
        <w:t xml:space="preserve"> </w:t>
      </w:r>
      <w:r w:rsidRPr="00473DD0">
        <w:t xml:space="preserve">pricing or other commitments; or </w:t>
      </w:r>
    </w:p>
    <w:p w14:paraId="1FE50AD6" w14:textId="402FDFDD" w:rsidR="00473DD0" w:rsidRPr="008423BD" w:rsidRDefault="00473DD0" w:rsidP="008423BD">
      <w:pPr>
        <w:numPr>
          <w:ilvl w:val="0"/>
          <w:numId w:val="5"/>
        </w:numPr>
      </w:pPr>
      <w:proofErr w:type="gramStart"/>
      <w:r w:rsidRPr="00A67D69">
        <w:lastRenderedPageBreak/>
        <w:t>any</w:t>
      </w:r>
      <w:proofErr w:type="gramEnd"/>
      <w:r w:rsidRPr="00A67D69">
        <w:t xml:space="preserve"> conduct, situation or circumstance determined by </w:t>
      </w:r>
      <w:r w:rsidR="00B21E7A">
        <w:t>the Government</w:t>
      </w:r>
      <w:r w:rsidRPr="00A67D69">
        <w:t>, in its sole and absolute</w:t>
      </w:r>
      <w:r w:rsidRPr="00473DD0">
        <w:t xml:space="preserve"> discretion, to </w:t>
      </w:r>
      <w:r w:rsidR="00E66498">
        <w:t xml:space="preserve">have </w:t>
      </w:r>
      <w:r w:rsidRPr="00473DD0">
        <w:t>constitute</w:t>
      </w:r>
      <w:r w:rsidR="00B771A7">
        <w:t>d</w:t>
      </w:r>
      <w:r w:rsidRPr="00473DD0">
        <w:t xml:space="preserve"> a</w:t>
      </w:r>
      <w:r w:rsidR="00407E52">
        <w:t>n undisclosed</w:t>
      </w:r>
      <w:r w:rsidRPr="00473DD0">
        <w:t xml:space="preserve"> Conflict of Interest. </w:t>
      </w:r>
    </w:p>
    <w:p w14:paraId="09354FC6" w14:textId="5674A00A" w:rsidR="006D2506" w:rsidRDefault="006D2506" w:rsidP="004D1C72">
      <w:pPr>
        <w:pStyle w:val="Heading3"/>
      </w:pPr>
      <w:bookmarkStart w:id="75" w:name="_Toc263856371"/>
      <w:bookmarkStart w:id="76" w:name="_Toc390267982"/>
      <w:bookmarkStart w:id="77" w:name="_Toc265393902"/>
      <w:r>
        <w:t>3</w:t>
      </w:r>
      <w:r w:rsidRPr="00E57289">
        <w:t>.4.</w:t>
      </w:r>
      <w:r w:rsidR="004F1D28">
        <w:t>9</w:t>
      </w:r>
      <w:r w:rsidRPr="00E57289">
        <w:tab/>
      </w:r>
      <w:r>
        <w:t>No Collusion</w:t>
      </w:r>
      <w:r w:rsidRPr="00E57289">
        <w:t xml:space="preserve"> </w:t>
      </w:r>
    </w:p>
    <w:p w14:paraId="1260EF43" w14:textId="3B5CFB25" w:rsidR="006D2506" w:rsidRDefault="006D2506" w:rsidP="003309AE">
      <w:r>
        <w:t>Proponents</w:t>
      </w:r>
      <w:r w:rsidRPr="00DA31A0">
        <w:t xml:space="preserve"> must not engage in any collusion and must sign the certificate as set out in the Certificate of Confirmati</w:t>
      </w:r>
      <w:r>
        <w:t>on of Non-Collusion (Appendix E).</w:t>
      </w:r>
    </w:p>
    <w:p w14:paraId="30DD6B91" w14:textId="77777777" w:rsidR="00473DD0" w:rsidRPr="00C661C4" w:rsidRDefault="00473DD0" w:rsidP="005D4764">
      <w:pPr>
        <w:pStyle w:val="Heading2"/>
      </w:pPr>
      <w:bookmarkStart w:id="78" w:name="_Toc499540250"/>
      <w:r w:rsidRPr="00473DD0">
        <w:t>3.5</w:t>
      </w:r>
      <w:r w:rsidRPr="00473DD0">
        <w:tab/>
        <w:t>Confidential Information</w:t>
      </w:r>
      <w:bookmarkEnd w:id="75"/>
      <w:bookmarkEnd w:id="76"/>
      <w:bookmarkEnd w:id="77"/>
      <w:bookmarkEnd w:id="78"/>
    </w:p>
    <w:p w14:paraId="39745984" w14:textId="611F90CE" w:rsidR="00473DD0" w:rsidRPr="00A67D69" w:rsidRDefault="00473DD0" w:rsidP="00184B0D">
      <w:pPr>
        <w:pStyle w:val="Heading3"/>
      </w:pPr>
      <w:r w:rsidRPr="00A67D69">
        <w:t>3.5.1</w:t>
      </w:r>
      <w:r w:rsidRPr="00A67D69">
        <w:tab/>
        <w:t xml:space="preserve">Confidential Information of </w:t>
      </w:r>
      <w:proofErr w:type="gramStart"/>
      <w:r w:rsidR="00B21E7A">
        <w:t>The</w:t>
      </w:r>
      <w:proofErr w:type="gramEnd"/>
      <w:r w:rsidR="00B21E7A">
        <w:t xml:space="preserve"> Government</w:t>
      </w:r>
      <w:r w:rsidRPr="00A67D69">
        <w:t xml:space="preserve"> </w:t>
      </w:r>
    </w:p>
    <w:p w14:paraId="297DC38F" w14:textId="13030F0C" w:rsidR="003F14E3" w:rsidRPr="00A67D69" w:rsidRDefault="00473DD0" w:rsidP="00473DD0">
      <w:r w:rsidRPr="00A67D69">
        <w:t xml:space="preserve">All information provided by or obtained from </w:t>
      </w:r>
      <w:r w:rsidR="00B21E7A">
        <w:t>the Government</w:t>
      </w:r>
      <w:r w:rsidRPr="00A67D69">
        <w:t xml:space="preserve"> in any form in connection with this RFP either before or after the issuance of this RFP</w:t>
      </w:r>
    </w:p>
    <w:p w14:paraId="5D0DE6D1" w14:textId="7764FB86" w:rsidR="00473DD0" w:rsidRPr="00A67D69" w:rsidRDefault="00473DD0" w:rsidP="008423BD">
      <w:pPr>
        <w:numPr>
          <w:ilvl w:val="0"/>
          <w:numId w:val="36"/>
        </w:numPr>
      </w:pPr>
      <w:r w:rsidRPr="00A67D69">
        <w:t xml:space="preserve">is the sole property of </w:t>
      </w:r>
      <w:r w:rsidR="00B21E7A">
        <w:t>the Government</w:t>
      </w:r>
      <w:r w:rsidRPr="00A67D69">
        <w:t xml:space="preserve"> and must be treated as confidential;</w:t>
      </w:r>
    </w:p>
    <w:p w14:paraId="795CCC6B" w14:textId="77777777" w:rsidR="00473DD0" w:rsidRPr="00A67D69" w:rsidRDefault="00473DD0" w:rsidP="008423BD">
      <w:pPr>
        <w:numPr>
          <w:ilvl w:val="0"/>
          <w:numId w:val="36"/>
        </w:numPr>
      </w:pPr>
      <w:r w:rsidRPr="00A67D69">
        <w:t xml:space="preserve">is not to be used for any purpose other than replying to this RFP and the performance of any subsequent contract for the </w:t>
      </w:r>
      <w:r w:rsidR="000E1D57" w:rsidRPr="00A67D69">
        <w:t>Deliverables</w:t>
      </w:r>
      <w:r w:rsidRPr="00A67D69">
        <w:t>;</w:t>
      </w:r>
    </w:p>
    <w:p w14:paraId="781B25AB" w14:textId="78123E69" w:rsidR="00473DD0" w:rsidRPr="00A67D69" w:rsidRDefault="00473DD0" w:rsidP="008423BD">
      <w:pPr>
        <w:numPr>
          <w:ilvl w:val="0"/>
          <w:numId w:val="36"/>
        </w:numPr>
      </w:pPr>
      <w:r w:rsidRPr="00A67D69">
        <w:t xml:space="preserve">must not be disclosed without prior written authorization from </w:t>
      </w:r>
      <w:r w:rsidR="00B21E7A">
        <w:t>the Government</w:t>
      </w:r>
      <w:r w:rsidRPr="00A67D69">
        <w:t>; and</w:t>
      </w:r>
    </w:p>
    <w:p w14:paraId="44811A9D" w14:textId="35D9411E" w:rsidR="00473DD0" w:rsidRPr="00A67D69" w:rsidRDefault="001C3A18" w:rsidP="008423BD">
      <w:pPr>
        <w:numPr>
          <w:ilvl w:val="0"/>
          <w:numId w:val="36"/>
        </w:numPr>
      </w:pPr>
      <w:proofErr w:type="gramStart"/>
      <w:r w:rsidRPr="00A67D69">
        <w:t>must</w:t>
      </w:r>
      <w:proofErr w:type="gramEnd"/>
      <w:r w:rsidRPr="00A67D69">
        <w:t xml:space="preserve"> </w:t>
      </w:r>
      <w:r w:rsidR="00473DD0" w:rsidRPr="00A67D69">
        <w:t xml:space="preserve">be returned by the proponent to </w:t>
      </w:r>
      <w:r w:rsidR="00B21E7A">
        <w:t>the Government</w:t>
      </w:r>
      <w:r w:rsidR="00473DD0" w:rsidRPr="00A67D69">
        <w:t xml:space="preserve"> immediately upon the request of </w:t>
      </w:r>
      <w:r w:rsidR="00B21E7A">
        <w:t>the Government</w:t>
      </w:r>
      <w:r w:rsidR="00473DD0" w:rsidRPr="00A67D69">
        <w:t>.</w:t>
      </w:r>
    </w:p>
    <w:p w14:paraId="27E6DEDD" w14:textId="77777777" w:rsidR="00473DD0" w:rsidRPr="00473DD0" w:rsidRDefault="00473DD0" w:rsidP="008423BD">
      <w:pPr>
        <w:pStyle w:val="Heading3"/>
      </w:pPr>
      <w:r w:rsidRPr="00473DD0">
        <w:t>3.5.2</w:t>
      </w:r>
      <w:r w:rsidRPr="00473DD0">
        <w:tab/>
        <w:t>Confidential Information of Proponent</w:t>
      </w:r>
    </w:p>
    <w:p w14:paraId="5F00985A" w14:textId="4F6619E4" w:rsidR="00473DD0" w:rsidRPr="00473DD0" w:rsidRDefault="00473DD0" w:rsidP="00473DD0">
      <w:r w:rsidRPr="00473DD0">
        <w:t xml:space="preserve">A proponent should identify any information in its proposal or any accompanying documentation </w:t>
      </w:r>
      <w:r w:rsidRPr="00A67D69">
        <w:t xml:space="preserve">supplied in confidence for which confidentiality is to be maintained by </w:t>
      </w:r>
      <w:r w:rsidR="00B21E7A">
        <w:t>the Government</w:t>
      </w:r>
      <w:r w:rsidRPr="00A67D69">
        <w:t xml:space="preserve">. The confidentiality of such information will be maintained by </w:t>
      </w:r>
      <w:r w:rsidR="00B21E7A">
        <w:t>the Government</w:t>
      </w:r>
      <w:r w:rsidRPr="00A67D69">
        <w:t xml:space="preserve">, except as otherwise required by </w:t>
      </w:r>
      <w:r w:rsidR="00A67D69" w:rsidRPr="00C76CFB">
        <w:t>the Public Access to Information Act 2010</w:t>
      </w:r>
      <w:r w:rsidRPr="00A67D69">
        <w:t xml:space="preserve"> or by order of a court or tribunal. Proponents are advised that their proposals will, as necessary, be disclosed on a confidential basis to advisers retained by </w:t>
      </w:r>
      <w:r w:rsidR="00B21E7A">
        <w:t>the Government</w:t>
      </w:r>
      <w:r w:rsidRPr="00A67D69">
        <w:t xml:space="preserve"> to advise or</w:t>
      </w:r>
      <w:r w:rsidRPr="00473DD0">
        <w:t xml:space="preserve"> assist with the RFP process, including the evaluation of proposals. If a proponent has any questions about the collection and use of personal information pursuant to this RFP, questions are to be submitted to </w:t>
      </w:r>
      <w:r w:rsidR="00571A65" w:rsidRPr="00184B0D">
        <w:t>the RFP Contact</w:t>
      </w:r>
      <w:r w:rsidRPr="00473DD0">
        <w:t>.</w:t>
      </w:r>
    </w:p>
    <w:p w14:paraId="34E1AD42" w14:textId="4BF4BA81" w:rsidR="002B57EF" w:rsidRPr="002B57EF" w:rsidRDefault="00C661C4" w:rsidP="005D4764">
      <w:pPr>
        <w:pStyle w:val="Heading2"/>
      </w:pPr>
      <w:bookmarkStart w:id="79" w:name="_Toc265393903"/>
      <w:bookmarkStart w:id="80" w:name="_Toc499540251"/>
      <w:r>
        <w:t>3</w:t>
      </w:r>
      <w:r w:rsidR="002B57EF">
        <w:t>.</w:t>
      </w:r>
      <w:r w:rsidR="00473DD0">
        <w:t>6</w:t>
      </w:r>
      <w:r w:rsidR="002B57EF">
        <w:tab/>
        <w:t>Reserved Rights</w:t>
      </w:r>
      <w:r w:rsidR="008770E4">
        <w:t xml:space="preserve"> and </w:t>
      </w:r>
      <w:r w:rsidR="002B57EF">
        <w:t>Limitation of Liability</w:t>
      </w:r>
      <w:bookmarkEnd w:id="79"/>
      <w:bookmarkEnd w:id="80"/>
    </w:p>
    <w:p w14:paraId="50C07A6B" w14:textId="1AFC2B6E" w:rsidR="00D462A7" w:rsidRPr="00A67D69" w:rsidRDefault="00C661C4" w:rsidP="004F7AE9">
      <w:pPr>
        <w:pStyle w:val="Heading3"/>
      </w:pPr>
      <w:r w:rsidRPr="00A67D69">
        <w:t>3</w:t>
      </w:r>
      <w:r w:rsidR="00C65061" w:rsidRPr="00A67D69">
        <w:t>.</w:t>
      </w:r>
      <w:r w:rsidR="00473DD0" w:rsidRPr="00A67D69">
        <w:t>6</w:t>
      </w:r>
      <w:r w:rsidR="00C65061" w:rsidRPr="00A67D69">
        <w:t>.</w:t>
      </w:r>
      <w:r w:rsidR="003E74B8" w:rsidRPr="00A67D69">
        <w:t>1</w:t>
      </w:r>
      <w:r w:rsidR="00C65061" w:rsidRPr="00A67D69">
        <w:tab/>
      </w:r>
      <w:r w:rsidR="00C87043" w:rsidRPr="00A67D69">
        <w:t>Reserved Rights</w:t>
      </w:r>
      <w:r w:rsidR="00EB592D" w:rsidRPr="00A67D69">
        <w:t xml:space="preserve"> of </w:t>
      </w:r>
      <w:proofErr w:type="gramStart"/>
      <w:r w:rsidR="00B21E7A">
        <w:rPr>
          <w:rFonts w:cs="Times New Roman"/>
          <w:szCs w:val="24"/>
        </w:rPr>
        <w:t>The</w:t>
      </w:r>
      <w:proofErr w:type="gramEnd"/>
      <w:r w:rsidR="00B21E7A">
        <w:rPr>
          <w:rFonts w:cs="Times New Roman"/>
          <w:szCs w:val="24"/>
        </w:rPr>
        <w:t xml:space="preserve"> Government</w:t>
      </w:r>
    </w:p>
    <w:p w14:paraId="7AA5BF97" w14:textId="571AC824" w:rsidR="003F14E3" w:rsidRDefault="00B21E7A">
      <w:r>
        <w:t>The Government</w:t>
      </w:r>
      <w:r w:rsidR="002E1056" w:rsidRPr="00A67D69">
        <w:t xml:space="preserve"> </w:t>
      </w:r>
      <w:r w:rsidR="00C87043" w:rsidRPr="00A67D69">
        <w:t>reserves the right to</w:t>
      </w:r>
    </w:p>
    <w:p w14:paraId="180BB8D7" w14:textId="77777777" w:rsidR="005D2346" w:rsidRPr="00A75539" w:rsidRDefault="005D2346" w:rsidP="00184B0D">
      <w:pPr>
        <w:numPr>
          <w:ilvl w:val="0"/>
          <w:numId w:val="28"/>
        </w:numPr>
        <w:rPr>
          <w:rFonts w:cs="Arial"/>
        </w:rPr>
      </w:pPr>
      <w:r>
        <w:rPr>
          <w:rFonts w:cs="Arial"/>
        </w:rPr>
        <w:t xml:space="preserve">make public the names of any or all </w:t>
      </w:r>
      <w:r w:rsidR="002B594D">
        <w:rPr>
          <w:rFonts w:cs="Arial"/>
        </w:rPr>
        <w:t>proponent</w:t>
      </w:r>
      <w:r>
        <w:rPr>
          <w:rFonts w:cs="Arial"/>
        </w:rPr>
        <w:t>s;</w:t>
      </w:r>
    </w:p>
    <w:p w14:paraId="581B8CD7" w14:textId="77777777" w:rsidR="00AA47E1" w:rsidRPr="00A75539" w:rsidRDefault="00AA47E1" w:rsidP="00AA47E1">
      <w:pPr>
        <w:numPr>
          <w:ilvl w:val="0"/>
          <w:numId w:val="28"/>
        </w:numPr>
        <w:rPr>
          <w:rFonts w:cs="Arial"/>
        </w:rPr>
      </w:pPr>
      <w:r>
        <w:rPr>
          <w:rFonts w:cs="Arial"/>
        </w:rPr>
        <w:t>make changes, including substantial changes, to this RFP provided that those changes are issued by way of addendum in the manner set out in this RFP;</w:t>
      </w:r>
    </w:p>
    <w:p w14:paraId="0AF5F043" w14:textId="77777777" w:rsidR="00F313C6" w:rsidRDefault="005D2346" w:rsidP="00F313C6">
      <w:pPr>
        <w:numPr>
          <w:ilvl w:val="0"/>
          <w:numId w:val="28"/>
        </w:numPr>
        <w:rPr>
          <w:rFonts w:cs="Arial"/>
        </w:rPr>
      </w:pPr>
      <w:r>
        <w:rPr>
          <w:rFonts w:cs="Arial"/>
        </w:rPr>
        <w:t xml:space="preserve">request written clarification or the submission of supplementary written information in relation to the clarification request from any </w:t>
      </w:r>
      <w:r w:rsidR="002B594D">
        <w:rPr>
          <w:rFonts w:cs="Arial"/>
        </w:rPr>
        <w:t>proponent</w:t>
      </w:r>
      <w:r>
        <w:rPr>
          <w:rFonts w:cs="Arial"/>
        </w:rPr>
        <w:t xml:space="preserve"> and incorporate a </w:t>
      </w:r>
      <w:r w:rsidR="002B594D">
        <w:rPr>
          <w:rFonts w:cs="Arial"/>
        </w:rPr>
        <w:t>proponent</w:t>
      </w:r>
      <w:r>
        <w:rPr>
          <w:rFonts w:cs="Arial"/>
        </w:rPr>
        <w:t xml:space="preserve">’s response to that request for clarification into the </w:t>
      </w:r>
      <w:r w:rsidR="002B594D">
        <w:rPr>
          <w:rFonts w:cs="Arial"/>
        </w:rPr>
        <w:t>proponent</w:t>
      </w:r>
      <w:r>
        <w:rPr>
          <w:rFonts w:cs="Arial"/>
        </w:rPr>
        <w:t xml:space="preserve">’s </w:t>
      </w:r>
      <w:r w:rsidR="002B594D">
        <w:rPr>
          <w:rFonts w:cs="Arial"/>
        </w:rPr>
        <w:t>proposal</w:t>
      </w:r>
      <w:r>
        <w:rPr>
          <w:rFonts w:cs="Arial"/>
        </w:rPr>
        <w:t>;</w:t>
      </w:r>
    </w:p>
    <w:p w14:paraId="76F46C00" w14:textId="41BA10CC" w:rsidR="00F313C6" w:rsidRPr="00F313C6" w:rsidRDefault="00F313C6" w:rsidP="00F313C6">
      <w:pPr>
        <w:numPr>
          <w:ilvl w:val="0"/>
          <w:numId w:val="28"/>
        </w:numPr>
        <w:rPr>
          <w:rFonts w:cs="Arial"/>
        </w:rPr>
      </w:pPr>
      <w:r w:rsidRPr="00F313C6">
        <w:rPr>
          <w:rFonts w:cs="Arial"/>
        </w:rPr>
        <w:lastRenderedPageBreak/>
        <w:t>as</w:t>
      </w:r>
      <w:r w:rsidR="007B5D84">
        <w:rPr>
          <w:rFonts w:cs="Arial"/>
        </w:rPr>
        <w:t xml:space="preserve">sess </w:t>
      </w:r>
      <w:r w:rsidR="00B332D2">
        <w:rPr>
          <w:rFonts w:cs="Arial"/>
        </w:rPr>
        <w:t>a proponent’s proposal</w:t>
      </w:r>
      <w:r w:rsidRPr="00AA47E1">
        <w:rPr>
          <w:rFonts w:cs="Arial"/>
        </w:rPr>
        <w:t xml:space="preserve"> on the basis of: (</w:t>
      </w:r>
      <w:proofErr w:type="spellStart"/>
      <w:r w:rsidRPr="00AA47E1">
        <w:rPr>
          <w:rFonts w:cs="Arial"/>
        </w:rPr>
        <w:t>i</w:t>
      </w:r>
      <w:proofErr w:type="spellEnd"/>
      <w:r w:rsidRPr="00AA47E1">
        <w:rPr>
          <w:rFonts w:cs="Arial"/>
        </w:rPr>
        <w:t>) a financial analysis determining the actual cost of the proposal when considering factors including quality, service, pri</w:t>
      </w:r>
      <w:r w:rsidRPr="00F313C6">
        <w:rPr>
          <w:rFonts w:cs="Arial"/>
        </w:rPr>
        <w:t>ce and transition costs arising from the replacement of existing goods, services, practices, methodologies and infrastructure (howsoever originally established);</w:t>
      </w:r>
      <w:r w:rsidR="00964D5E">
        <w:rPr>
          <w:rFonts w:cs="Arial"/>
        </w:rPr>
        <w:t xml:space="preserve"> </w:t>
      </w:r>
      <w:r w:rsidRPr="00F313C6">
        <w:rPr>
          <w:rFonts w:cs="Arial"/>
        </w:rPr>
        <w:t xml:space="preserve">and (ii) </w:t>
      </w:r>
      <w:r w:rsidR="00964D5E" w:rsidRPr="00F313C6">
        <w:rPr>
          <w:rFonts w:cs="Arial"/>
        </w:rPr>
        <w:t>in addition to any other evaluation criteria or con</w:t>
      </w:r>
      <w:r w:rsidR="00964D5E">
        <w:rPr>
          <w:rFonts w:cs="Arial"/>
        </w:rPr>
        <w:t xml:space="preserve">siderations set out in this RFP, </w:t>
      </w:r>
      <w:r w:rsidR="00FD39BA">
        <w:rPr>
          <w:rFonts w:cs="Arial"/>
        </w:rPr>
        <w:t xml:space="preserve">consider </w:t>
      </w:r>
      <w:r w:rsidRPr="00F313C6">
        <w:rPr>
          <w:rFonts w:cs="Arial"/>
        </w:rPr>
        <w:t>any other relevant information that arises during this RFP process;</w:t>
      </w:r>
    </w:p>
    <w:p w14:paraId="221A7648" w14:textId="77777777" w:rsidR="005D2346" w:rsidRPr="00A75539" w:rsidRDefault="005D2346" w:rsidP="00184B0D">
      <w:pPr>
        <w:numPr>
          <w:ilvl w:val="0"/>
          <w:numId w:val="28"/>
        </w:numPr>
        <w:rPr>
          <w:rFonts w:cs="Arial"/>
        </w:rPr>
      </w:pPr>
      <w:r>
        <w:rPr>
          <w:rFonts w:cs="Arial"/>
        </w:rPr>
        <w:t xml:space="preserve">waive formalities and accept </w:t>
      </w:r>
      <w:r w:rsidR="002B594D">
        <w:rPr>
          <w:rFonts w:cs="Arial"/>
        </w:rPr>
        <w:t>proposal</w:t>
      </w:r>
      <w:r w:rsidR="00C65CB9">
        <w:rPr>
          <w:rFonts w:cs="Arial"/>
        </w:rPr>
        <w:t>s</w:t>
      </w:r>
      <w:r>
        <w:rPr>
          <w:rFonts w:cs="Arial"/>
        </w:rPr>
        <w:t xml:space="preserve"> </w:t>
      </w:r>
      <w:r w:rsidR="00556509">
        <w:rPr>
          <w:rFonts w:cs="Arial"/>
        </w:rPr>
        <w:t xml:space="preserve">that </w:t>
      </w:r>
      <w:r>
        <w:rPr>
          <w:rFonts w:cs="Arial"/>
        </w:rPr>
        <w:t xml:space="preserve">substantially comply with the requirements of this </w:t>
      </w:r>
      <w:r w:rsidR="00E951A8">
        <w:rPr>
          <w:rFonts w:cs="Arial"/>
        </w:rPr>
        <w:t>RFP</w:t>
      </w:r>
      <w:r>
        <w:rPr>
          <w:rFonts w:cs="Arial"/>
        </w:rPr>
        <w:t>;</w:t>
      </w:r>
    </w:p>
    <w:p w14:paraId="6C385CFA" w14:textId="77777777" w:rsidR="00C65CB9" w:rsidRPr="00A75539" w:rsidRDefault="005D2346" w:rsidP="00184B0D">
      <w:pPr>
        <w:numPr>
          <w:ilvl w:val="0"/>
          <w:numId w:val="28"/>
        </w:numPr>
        <w:rPr>
          <w:rFonts w:cs="Arial"/>
        </w:rPr>
      </w:pPr>
      <w:r>
        <w:rPr>
          <w:rFonts w:cs="Arial"/>
        </w:rPr>
        <w:t xml:space="preserve">verify with any </w:t>
      </w:r>
      <w:r w:rsidR="002B594D">
        <w:rPr>
          <w:rFonts w:cs="Arial"/>
        </w:rPr>
        <w:t>proponent</w:t>
      </w:r>
      <w:r>
        <w:rPr>
          <w:rFonts w:cs="Arial"/>
        </w:rPr>
        <w:t xml:space="preserve"> or with a third party any information set out in a </w:t>
      </w:r>
      <w:r w:rsidR="002B594D">
        <w:rPr>
          <w:rFonts w:cs="Arial"/>
        </w:rPr>
        <w:t>proposal</w:t>
      </w:r>
      <w:r>
        <w:rPr>
          <w:rFonts w:cs="Arial"/>
        </w:rPr>
        <w:t>;</w:t>
      </w:r>
    </w:p>
    <w:p w14:paraId="4953E532" w14:textId="77777777" w:rsidR="005D2346" w:rsidRPr="00A75539" w:rsidRDefault="005D2346" w:rsidP="00184B0D">
      <w:pPr>
        <w:numPr>
          <w:ilvl w:val="0"/>
          <w:numId w:val="28"/>
        </w:numPr>
        <w:rPr>
          <w:rFonts w:cs="Arial"/>
        </w:rPr>
      </w:pPr>
      <w:r>
        <w:rPr>
          <w:rFonts w:cs="Arial"/>
        </w:rPr>
        <w:t xml:space="preserve">check references other than those provided by any </w:t>
      </w:r>
      <w:r w:rsidR="002B594D">
        <w:rPr>
          <w:rFonts w:cs="Arial"/>
        </w:rPr>
        <w:t>proponent</w:t>
      </w:r>
      <w:r>
        <w:rPr>
          <w:rFonts w:cs="Arial"/>
        </w:rPr>
        <w:t>;</w:t>
      </w:r>
    </w:p>
    <w:p w14:paraId="47F75442" w14:textId="208EA76A" w:rsidR="000B11BA" w:rsidRPr="000B11BA" w:rsidRDefault="007F0914" w:rsidP="00AA47E1">
      <w:pPr>
        <w:numPr>
          <w:ilvl w:val="0"/>
          <w:numId w:val="28"/>
        </w:numPr>
        <w:rPr>
          <w:rFonts w:cs="Arial"/>
        </w:rPr>
      </w:pPr>
      <w:r>
        <w:t xml:space="preserve">disqualify a proponent, rescind a notice of selection or terminate a contract subsequently entered into if </w:t>
      </w:r>
      <w:r w:rsidR="00725DCA">
        <w:t xml:space="preserve">the proponent has engaged in </w:t>
      </w:r>
      <w:r w:rsidR="00235529">
        <w:t xml:space="preserve">any </w:t>
      </w:r>
      <w:r w:rsidR="00725DCA">
        <w:t>cond</w:t>
      </w:r>
      <w:r w:rsidR="000B11BA">
        <w:t xml:space="preserve">uct that </w:t>
      </w:r>
      <w:r w:rsidR="00235529">
        <w:t xml:space="preserve">breaches the process rules or </w:t>
      </w:r>
      <w:r w:rsidR="00371C17">
        <w:t xml:space="preserve">otherwise </w:t>
      </w:r>
      <w:r w:rsidR="000B11BA" w:rsidRPr="00473DD0">
        <w:t>compromises or may be seen to compromise the competitive process</w:t>
      </w:r>
      <w:r w:rsidR="00235529">
        <w:t>;</w:t>
      </w:r>
      <w:r w:rsidR="000B11BA" w:rsidRPr="00473DD0">
        <w:t xml:space="preserve"> </w:t>
      </w:r>
    </w:p>
    <w:p w14:paraId="7220764B" w14:textId="397CFB39" w:rsidR="005D2346" w:rsidRPr="00A67D69" w:rsidRDefault="005D2346" w:rsidP="00AA47E1">
      <w:pPr>
        <w:numPr>
          <w:ilvl w:val="0"/>
          <w:numId w:val="28"/>
        </w:numPr>
        <w:rPr>
          <w:rFonts w:cs="Arial"/>
        </w:rPr>
      </w:pPr>
      <w:r w:rsidRPr="00AA47E1">
        <w:rPr>
          <w:rFonts w:cs="Arial"/>
        </w:rPr>
        <w:t xml:space="preserve">select </w:t>
      </w:r>
      <w:r w:rsidR="000E65A6" w:rsidRPr="00AA47E1">
        <w:rPr>
          <w:rFonts w:cs="Arial"/>
        </w:rPr>
        <w:t xml:space="preserve">a </w:t>
      </w:r>
      <w:r w:rsidR="002B594D" w:rsidRPr="00AA47E1">
        <w:rPr>
          <w:rFonts w:cs="Arial"/>
        </w:rPr>
        <w:t>proponent</w:t>
      </w:r>
      <w:r w:rsidRPr="00AA47E1">
        <w:rPr>
          <w:rFonts w:cs="Arial"/>
        </w:rPr>
        <w:t xml:space="preserve"> other than the </w:t>
      </w:r>
      <w:r w:rsidR="002B594D" w:rsidRPr="004467EA">
        <w:rPr>
          <w:rFonts w:cs="Arial"/>
        </w:rPr>
        <w:t>proponent</w:t>
      </w:r>
      <w:r w:rsidRPr="004467EA">
        <w:rPr>
          <w:rFonts w:cs="Arial"/>
        </w:rPr>
        <w:t xml:space="preserve"> whose </w:t>
      </w:r>
      <w:r w:rsidR="002B594D" w:rsidRPr="004467EA">
        <w:rPr>
          <w:rFonts w:cs="Arial"/>
        </w:rPr>
        <w:t>proposal</w:t>
      </w:r>
      <w:r w:rsidRPr="007F0914">
        <w:rPr>
          <w:rFonts w:cs="Arial"/>
        </w:rPr>
        <w:t xml:space="preserve"> reflects the lowest cost to </w:t>
      </w:r>
      <w:r w:rsidR="00B21E7A">
        <w:rPr>
          <w:rFonts w:cs="Arial"/>
        </w:rPr>
        <w:t>the Government</w:t>
      </w:r>
      <w:r w:rsidRPr="00A67D69">
        <w:rPr>
          <w:rFonts w:cs="Arial"/>
        </w:rPr>
        <w:t>;</w:t>
      </w:r>
    </w:p>
    <w:p w14:paraId="62671DD8" w14:textId="77777777" w:rsidR="005D2346" w:rsidRPr="00A75539" w:rsidRDefault="00C65CB9" w:rsidP="00184B0D">
      <w:pPr>
        <w:numPr>
          <w:ilvl w:val="0"/>
          <w:numId w:val="28"/>
        </w:numPr>
        <w:rPr>
          <w:rFonts w:cs="Arial"/>
        </w:rPr>
      </w:pPr>
      <w:r>
        <w:rPr>
          <w:rFonts w:cs="Arial"/>
        </w:rPr>
        <w:t xml:space="preserve">cancel this </w:t>
      </w:r>
      <w:r w:rsidR="00E951A8">
        <w:rPr>
          <w:rFonts w:cs="Arial"/>
        </w:rPr>
        <w:t>RFP</w:t>
      </w:r>
      <w:r w:rsidR="005D2346">
        <w:rPr>
          <w:rFonts w:cs="Arial"/>
        </w:rPr>
        <w:t xml:space="preserve"> process at any stage;</w:t>
      </w:r>
    </w:p>
    <w:p w14:paraId="28F0D863" w14:textId="77777777" w:rsidR="005D2346" w:rsidRPr="00A75539" w:rsidRDefault="00C65CB9" w:rsidP="00184B0D">
      <w:pPr>
        <w:numPr>
          <w:ilvl w:val="0"/>
          <w:numId w:val="28"/>
        </w:numPr>
        <w:rPr>
          <w:rFonts w:cs="Arial"/>
        </w:rPr>
      </w:pPr>
      <w:r>
        <w:rPr>
          <w:rFonts w:cs="Arial"/>
        </w:rPr>
        <w:t xml:space="preserve">cancel this </w:t>
      </w:r>
      <w:r w:rsidR="00E951A8">
        <w:rPr>
          <w:rFonts w:cs="Arial"/>
        </w:rPr>
        <w:t>RFP</w:t>
      </w:r>
      <w:r w:rsidR="005D2346">
        <w:rPr>
          <w:rFonts w:cs="Arial"/>
        </w:rPr>
        <w:t xml:space="preserve"> process</w:t>
      </w:r>
      <w:r>
        <w:rPr>
          <w:rFonts w:cs="Arial"/>
        </w:rPr>
        <w:t xml:space="preserve"> at any stage and issue a new </w:t>
      </w:r>
      <w:r w:rsidR="00E951A8">
        <w:rPr>
          <w:rFonts w:cs="Arial"/>
        </w:rPr>
        <w:t>RFP</w:t>
      </w:r>
      <w:r w:rsidR="005D2346">
        <w:rPr>
          <w:rFonts w:cs="Arial"/>
        </w:rPr>
        <w:t xml:space="preserve"> for the same or similar deliverables;</w:t>
      </w:r>
    </w:p>
    <w:p w14:paraId="3AAA1D8A" w14:textId="77777777" w:rsidR="005D2346" w:rsidRPr="00A75539" w:rsidRDefault="00C65CB9" w:rsidP="00184B0D">
      <w:pPr>
        <w:numPr>
          <w:ilvl w:val="0"/>
          <w:numId w:val="28"/>
        </w:numPr>
        <w:rPr>
          <w:rFonts w:cs="Arial"/>
          <w:lang w:val="en-GB"/>
        </w:rPr>
      </w:pPr>
      <w:r>
        <w:rPr>
          <w:rFonts w:cs="Arial"/>
        </w:rPr>
        <w:t xml:space="preserve">accept any </w:t>
      </w:r>
      <w:r w:rsidR="002B594D">
        <w:rPr>
          <w:rFonts w:cs="Arial"/>
        </w:rPr>
        <w:t>proposal</w:t>
      </w:r>
      <w:r w:rsidR="005D2346">
        <w:rPr>
          <w:rFonts w:cs="Arial"/>
        </w:rPr>
        <w:t xml:space="preserve"> in whole or in part; or</w:t>
      </w:r>
    </w:p>
    <w:p w14:paraId="4AC1F5A4" w14:textId="77777777" w:rsidR="00777DF2" w:rsidRDefault="005D2346" w:rsidP="008446EA">
      <w:pPr>
        <w:numPr>
          <w:ilvl w:val="0"/>
          <w:numId w:val="28"/>
        </w:numPr>
        <w:rPr>
          <w:rFonts w:cs="Arial"/>
        </w:rPr>
      </w:pPr>
      <w:r>
        <w:rPr>
          <w:rFonts w:cs="Arial"/>
        </w:rPr>
        <w:t xml:space="preserve">reject any or all </w:t>
      </w:r>
      <w:r w:rsidR="002B594D">
        <w:rPr>
          <w:rFonts w:cs="Arial"/>
        </w:rPr>
        <w:t>proposal</w:t>
      </w:r>
      <w:r>
        <w:rPr>
          <w:rFonts w:cs="Arial"/>
        </w:rPr>
        <w:t xml:space="preserve">s; </w:t>
      </w:r>
    </w:p>
    <w:p w14:paraId="2B3C0D3A" w14:textId="37D6B079" w:rsidR="005D2346" w:rsidRDefault="00777DF2" w:rsidP="008446EA">
      <w:pPr>
        <w:numPr>
          <w:ilvl w:val="0"/>
          <w:numId w:val="28"/>
        </w:numPr>
        <w:rPr>
          <w:rFonts w:cs="Arial"/>
        </w:rPr>
      </w:pPr>
      <w:r>
        <w:rPr>
          <w:rFonts w:cs="Arial"/>
        </w:rPr>
        <w:t>not enter into an Agreement with any person; or</w:t>
      </w:r>
      <w:r w:rsidR="005D2346">
        <w:rPr>
          <w:rFonts w:cs="Arial"/>
        </w:rPr>
        <w:t xml:space="preserve"> </w:t>
      </w:r>
    </w:p>
    <w:p w14:paraId="39D43899" w14:textId="77777777" w:rsidR="005118A3" w:rsidRDefault="005D2346" w:rsidP="00564CDF">
      <w:proofErr w:type="gramStart"/>
      <w:r>
        <w:rPr>
          <w:rFonts w:cs="Arial"/>
        </w:rPr>
        <w:t>and</w:t>
      </w:r>
      <w:proofErr w:type="gramEnd"/>
      <w:r>
        <w:rPr>
          <w:rFonts w:cs="Arial"/>
        </w:rPr>
        <w:t xml:space="preserve"> these reserved rights are in addition to </w:t>
      </w:r>
      <w:r>
        <w:rPr>
          <w:rFonts w:cs="Arial"/>
          <w:lang w:val="en-GB"/>
        </w:rPr>
        <w:t xml:space="preserve">any other express rights or any other rights </w:t>
      </w:r>
      <w:r w:rsidR="00E203FE">
        <w:rPr>
          <w:rFonts w:cs="Arial"/>
          <w:lang w:val="en-GB"/>
        </w:rPr>
        <w:t xml:space="preserve">that </w:t>
      </w:r>
      <w:r>
        <w:rPr>
          <w:rFonts w:cs="Arial"/>
          <w:lang w:val="en-GB"/>
        </w:rPr>
        <w:t>may be implied in the circumstances</w:t>
      </w:r>
      <w:r w:rsidR="00564CDF">
        <w:rPr>
          <w:rFonts w:cs="Arial"/>
          <w:lang w:val="en-GB"/>
        </w:rPr>
        <w:t>.</w:t>
      </w:r>
    </w:p>
    <w:p w14:paraId="1D8C06D9" w14:textId="77777777" w:rsidR="00D462A7" w:rsidRDefault="00C661C4" w:rsidP="00BB5DBC">
      <w:pPr>
        <w:pStyle w:val="Heading3"/>
      </w:pPr>
      <w:r>
        <w:t>3</w:t>
      </w:r>
      <w:r w:rsidR="00C65061">
        <w:t>.</w:t>
      </w:r>
      <w:r>
        <w:t>6</w:t>
      </w:r>
      <w:r w:rsidR="00C87043">
        <w:t>.2</w:t>
      </w:r>
      <w:r w:rsidR="00C65061">
        <w:tab/>
      </w:r>
      <w:r w:rsidR="00C87043">
        <w:t>Limitation of Liability</w:t>
      </w:r>
      <w:r w:rsidR="00C65061">
        <w:t xml:space="preserve"> </w:t>
      </w:r>
    </w:p>
    <w:p w14:paraId="2D9E00FD" w14:textId="393A5232" w:rsidR="003F14E3" w:rsidRPr="00A67D69" w:rsidRDefault="00315D0F" w:rsidP="00A43BAD">
      <w:r w:rsidRPr="00A67D69">
        <w:t xml:space="preserve">By submitting a </w:t>
      </w:r>
      <w:r w:rsidR="002B594D" w:rsidRPr="00A67D69">
        <w:t>proposal</w:t>
      </w:r>
      <w:r w:rsidRPr="00A67D69">
        <w:t>, e</w:t>
      </w:r>
      <w:r w:rsidR="00C87043" w:rsidRPr="00A67D69">
        <w:t>a</w:t>
      </w:r>
      <w:r w:rsidRPr="00A67D69">
        <w:t xml:space="preserve">ch </w:t>
      </w:r>
      <w:r w:rsidR="002B594D" w:rsidRPr="00A67D69">
        <w:t>proponent</w:t>
      </w:r>
      <w:r w:rsidRPr="00A67D69">
        <w:t xml:space="preserve"> </w:t>
      </w:r>
      <w:r w:rsidR="00C87043" w:rsidRPr="00A67D69">
        <w:t>agrees that</w:t>
      </w:r>
    </w:p>
    <w:p w14:paraId="1EB37634" w14:textId="0C25611E" w:rsidR="00A43BAD" w:rsidRPr="00A67D69" w:rsidRDefault="00C87043" w:rsidP="008446EA">
      <w:pPr>
        <w:pStyle w:val="ListParagraph"/>
        <w:numPr>
          <w:ilvl w:val="0"/>
          <w:numId w:val="34"/>
        </w:numPr>
        <w:ind w:hanging="720"/>
        <w:contextualSpacing w:val="0"/>
      </w:pPr>
      <w:r w:rsidRPr="00A67D69">
        <w:t xml:space="preserve">neither </w:t>
      </w:r>
      <w:r w:rsidR="00B21E7A">
        <w:t>the Government</w:t>
      </w:r>
      <w:r w:rsidRPr="00A67D69">
        <w:t xml:space="preserve"> nor any of its employees, </w:t>
      </w:r>
      <w:r w:rsidR="00F820EB" w:rsidRPr="00A67D69">
        <w:t xml:space="preserve">officers, agents, </w:t>
      </w:r>
      <w:r w:rsidR="00A67D69" w:rsidRPr="00A67D69">
        <w:t>elected or appointed officials</w:t>
      </w:r>
      <w:r w:rsidR="00F820EB" w:rsidRPr="00A67D69">
        <w:t xml:space="preserve">, </w:t>
      </w:r>
      <w:r w:rsidRPr="00A67D69">
        <w:t xml:space="preserve">advisors or representatives will be liable, under any circumstances, for any claim arising out of this </w:t>
      </w:r>
      <w:r w:rsidR="002B594D" w:rsidRPr="00A67D69">
        <w:t>proposal</w:t>
      </w:r>
      <w:r w:rsidRPr="00A67D69">
        <w:t xml:space="preserve"> process including but not limited to costs of preparation of the </w:t>
      </w:r>
      <w:r w:rsidR="002B594D" w:rsidRPr="00A67D69">
        <w:t>proposal</w:t>
      </w:r>
      <w:r w:rsidRPr="00A67D69">
        <w:t>, loss of profits, loss of opportunity or for any other claim</w:t>
      </w:r>
      <w:r w:rsidR="00271096">
        <w:t xml:space="preserve"> whether </w:t>
      </w:r>
      <w:r w:rsidR="0078672F">
        <w:t>foreseen</w:t>
      </w:r>
      <w:r w:rsidR="00271096">
        <w:t xml:space="preserve">, </w:t>
      </w:r>
      <w:r w:rsidR="0078672F">
        <w:t>foreseeable</w:t>
      </w:r>
      <w:r w:rsidR="00271096">
        <w:t xml:space="preserve">, </w:t>
      </w:r>
      <w:r w:rsidR="0078672F">
        <w:t>unforeseen</w:t>
      </w:r>
      <w:r w:rsidR="00271096">
        <w:t xml:space="preserve"> or</w:t>
      </w:r>
      <w:r w:rsidR="00271096" w:rsidRPr="0078672F">
        <w:rPr>
          <w:lang w:val="en-GB"/>
        </w:rPr>
        <w:t xml:space="preserve"> </w:t>
      </w:r>
      <w:r w:rsidR="0078672F" w:rsidRPr="0078672F">
        <w:rPr>
          <w:lang w:val="en-GB"/>
        </w:rPr>
        <w:t>unforeseeable</w:t>
      </w:r>
      <w:r w:rsidRPr="00A67D69">
        <w:t>; and</w:t>
      </w:r>
    </w:p>
    <w:p w14:paraId="65CA78D6" w14:textId="4C4072C1" w:rsidR="00C87043" w:rsidRPr="00315D0F" w:rsidRDefault="00C87043" w:rsidP="008446EA">
      <w:pPr>
        <w:pStyle w:val="ListParagraph"/>
        <w:numPr>
          <w:ilvl w:val="0"/>
          <w:numId w:val="34"/>
        </w:numPr>
        <w:ind w:hanging="720"/>
        <w:contextualSpacing w:val="0"/>
      </w:pPr>
      <w:r w:rsidRPr="00A67D69">
        <w:t xml:space="preserve">the </w:t>
      </w:r>
      <w:r w:rsidR="002B594D" w:rsidRPr="00A67D69">
        <w:t>proponent</w:t>
      </w:r>
      <w:r w:rsidRPr="00A67D69">
        <w:t xml:space="preserve"> waives any claim for any compensation of any kind whatsoever, including claims for cost</w:t>
      </w:r>
      <w:r w:rsidR="00177971" w:rsidRPr="00A67D69">
        <w:t>s</w:t>
      </w:r>
      <w:r w:rsidRPr="00A67D69">
        <w:t xml:space="preserve"> of preparation of the </w:t>
      </w:r>
      <w:r w:rsidR="002B594D" w:rsidRPr="00A67D69">
        <w:t>proposal</w:t>
      </w:r>
      <w:r w:rsidRPr="00A67D69">
        <w:t xml:space="preserve">, loss of profit or loss of opportunity by reason of </w:t>
      </w:r>
      <w:r w:rsidR="00B21E7A">
        <w:t>the Government</w:t>
      </w:r>
      <w:r w:rsidRPr="00A67D69">
        <w:t xml:space="preserve">’s decision to not accept the </w:t>
      </w:r>
      <w:r w:rsidR="002B594D" w:rsidRPr="00A67D69">
        <w:t>proposal</w:t>
      </w:r>
      <w:r w:rsidRPr="00A67D69">
        <w:t xml:space="preserve"> submitted by the </w:t>
      </w:r>
      <w:r w:rsidR="002B594D" w:rsidRPr="00A67D69">
        <w:t>proponent</w:t>
      </w:r>
      <w:r w:rsidRPr="00A67D69">
        <w:t>, to</w:t>
      </w:r>
      <w:r>
        <w:t xml:space="preserve"> </w:t>
      </w:r>
      <w:r w:rsidR="00177971">
        <w:t>enter into an agreement with any other proponent</w:t>
      </w:r>
      <w:r>
        <w:t xml:space="preserve"> or to cancel this </w:t>
      </w:r>
      <w:r w:rsidR="002B594D">
        <w:t>proposal</w:t>
      </w:r>
      <w:r>
        <w:t xml:space="preserve"> process, and the </w:t>
      </w:r>
      <w:r w:rsidR="002B594D">
        <w:t>proponent</w:t>
      </w:r>
      <w:r>
        <w:t xml:space="preserve"> shall be deemed to have agreed to waive such right or claim. </w:t>
      </w:r>
    </w:p>
    <w:p w14:paraId="238AA2AE" w14:textId="55FEAA36" w:rsidR="005118A3" w:rsidRDefault="00C661C4" w:rsidP="00DC6391">
      <w:pPr>
        <w:pStyle w:val="Heading2"/>
      </w:pPr>
      <w:bookmarkStart w:id="81" w:name="_Toc499540252"/>
      <w:r>
        <w:lastRenderedPageBreak/>
        <w:t>3</w:t>
      </w:r>
      <w:r w:rsidR="00C87043">
        <w:t>.</w:t>
      </w:r>
      <w:r w:rsidR="008770E4">
        <w:t>7</w:t>
      </w:r>
      <w:r w:rsidR="00C87043">
        <w:tab/>
        <w:t>Governing Law and Interpretation</w:t>
      </w:r>
      <w:bookmarkEnd w:id="81"/>
      <w:r w:rsidR="00C87043">
        <w:t xml:space="preserve"> </w:t>
      </w:r>
      <w:r w:rsidR="00E51158">
        <w:tab/>
      </w:r>
    </w:p>
    <w:p w14:paraId="31D880F1" w14:textId="22BE2790" w:rsidR="003F14E3" w:rsidRDefault="00C65061">
      <w:r>
        <w:t>The</w:t>
      </w:r>
      <w:r w:rsidR="00D82EFB">
        <w:t>se</w:t>
      </w:r>
      <w:r w:rsidR="00753437">
        <w:t xml:space="preserve"> </w:t>
      </w:r>
      <w:r>
        <w:t xml:space="preserve">Terms and Conditions of </w:t>
      </w:r>
      <w:r w:rsidR="00187840">
        <w:t xml:space="preserve">the </w:t>
      </w:r>
      <w:r w:rsidR="00E951A8">
        <w:t>RFP</w:t>
      </w:r>
      <w:r>
        <w:t xml:space="preserve"> Process</w:t>
      </w:r>
      <w:r w:rsidR="00ED0BAE">
        <w:t xml:space="preserve"> (Part 3)</w:t>
      </w:r>
    </w:p>
    <w:p w14:paraId="073339AA" w14:textId="77777777" w:rsidR="00ED4ED2" w:rsidRDefault="00D96FEA" w:rsidP="008446EA">
      <w:pPr>
        <w:pStyle w:val="ListParagraph"/>
        <w:numPr>
          <w:ilvl w:val="0"/>
          <w:numId w:val="32"/>
        </w:numPr>
        <w:ind w:hanging="720"/>
        <w:contextualSpacing w:val="0"/>
      </w:pPr>
      <w:r>
        <w:t xml:space="preserve">are </w:t>
      </w:r>
      <w:r w:rsidR="00C65061">
        <w:t xml:space="preserve">intended to be interpreted broadly and </w:t>
      </w:r>
      <w:r w:rsidR="001A1FE8">
        <w:t xml:space="preserve">independently </w:t>
      </w:r>
      <w:r w:rsidR="00C65061">
        <w:t xml:space="preserve">(with no particular provision intended to limit the scope of any other provision); </w:t>
      </w:r>
    </w:p>
    <w:p w14:paraId="5337D07A" w14:textId="5F7F3D23" w:rsidR="00ED4ED2" w:rsidRPr="00A67D69" w:rsidRDefault="00C65061" w:rsidP="008446EA">
      <w:pPr>
        <w:pStyle w:val="ListParagraph"/>
        <w:numPr>
          <w:ilvl w:val="0"/>
          <w:numId w:val="32"/>
        </w:numPr>
        <w:ind w:hanging="720"/>
        <w:contextualSpacing w:val="0"/>
      </w:pPr>
      <w:r>
        <w:t xml:space="preserve">are non-exhaustive and shall not be construed as intending to limit the pre-existing rights </w:t>
      </w:r>
      <w:r w:rsidR="00CB5736" w:rsidRPr="00A67D69">
        <w:t xml:space="preserve">of </w:t>
      </w:r>
      <w:r w:rsidR="00B21E7A">
        <w:t>the Government</w:t>
      </w:r>
      <w:r w:rsidRPr="00A67D69">
        <w:t xml:space="preserve">; and </w:t>
      </w:r>
    </w:p>
    <w:p w14:paraId="17162EC8" w14:textId="71E23AC0" w:rsidR="003F14E3" w:rsidRDefault="00C65061" w:rsidP="008446EA">
      <w:pPr>
        <w:pStyle w:val="ListParagraph"/>
        <w:numPr>
          <w:ilvl w:val="0"/>
          <w:numId w:val="32"/>
        </w:numPr>
        <w:ind w:hanging="720"/>
        <w:contextualSpacing w:val="0"/>
      </w:pPr>
      <w:proofErr w:type="gramStart"/>
      <w:r>
        <w:t>are</w:t>
      </w:r>
      <w:proofErr w:type="gramEnd"/>
      <w:r>
        <w:t xml:space="preserve"> to be governed by and c</w:t>
      </w:r>
      <w:r w:rsidR="00A67D69">
        <w:t>onstrued in accordance with the</w:t>
      </w:r>
      <w:r>
        <w:t xml:space="preserve"> laws of </w:t>
      </w:r>
      <w:r w:rsidR="004F1D28">
        <w:t>Bermuda</w:t>
      </w:r>
      <w:r>
        <w:t xml:space="preserve"> applicable therein.</w:t>
      </w:r>
    </w:p>
    <w:p w14:paraId="58D146B7" w14:textId="77777777" w:rsidR="005118A3" w:rsidRDefault="00BC3F57">
      <w:pPr>
        <w:jc w:val="center"/>
      </w:pPr>
      <w:r>
        <w:t xml:space="preserve">[End of Part </w:t>
      </w:r>
      <w:r w:rsidR="007117D3">
        <w:t>3</w:t>
      </w:r>
      <w:r>
        <w:t>]</w:t>
      </w:r>
    </w:p>
    <w:p w14:paraId="7D4CD090" w14:textId="6D303738" w:rsidR="003F14E3" w:rsidRDefault="00BC3F57" w:rsidP="00622379">
      <w:pPr>
        <w:pStyle w:val="Heading1"/>
      </w:pPr>
      <w:r>
        <w:br w:type="page"/>
      </w:r>
      <w:bookmarkStart w:id="82" w:name="_Toc265393904"/>
      <w:bookmarkStart w:id="83" w:name="_Toc499540253"/>
      <w:r w:rsidR="004100FD" w:rsidRPr="0083433A">
        <w:lastRenderedPageBreak/>
        <w:t xml:space="preserve">APPENDIX </w:t>
      </w:r>
      <w:proofErr w:type="gramStart"/>
      <w:r w:rsidR="004100FD" w:rsidRPr="0083433A">
        <w:t>A</w:t>
      </w:r>
      <w:proofErr w:type="gramEnd"/>
      <w:r w:rsidR="004100FD" w:rsidRPr="0083433A">
        <w:t xml:space="preserve"> – </w:t>
      </w:r>
      <w:r w:rsidR="00A1247E" w:rsidRPr="0083433A">
        <w:t>FORM OF AGREEMENT</w:t>
      </w:r>
      <w:bookmarkEnd w:id="82"/>
      <w:bookmarkEnd w:id="83"/>
      <w:r w:rsidR="004100FD" w:rsidRPr="0083433A">
        <w:t xml:space="preserve"> </w:t>
      </w:r>
    </w:p>
    <w:p w14:paraId="7263E2F5" w14:textId="77777777" w:rsidR="005F1CB0" w:rsidRPr="005F1CB0" w:rsidRDefault="005F1CB0" w:rsidP="005F1CB0"/>
    <w:p w14:paraId="1B0EFB93" w14:textId="01810978" w:rsidR="00516DC6" w:rsidRPr="00C03CD7" w:rsidRDefault="0018308A" w:rsidP="00B0654B">
      <w:pPr>
        <w:tabs>
          <w:tab w:val="center" w:pos="4680"/>
        </w:tabs>
        <w:jc w:val="center"/>
      </w:pPr>
      <w:r>
        <w:t>To follow</w:t>
      </w:r>
    </w:p>
    <w:p w14:paraId="363737D6" w14:textId="77777777" w:rsidR="005118A3" w:rsidRDefault="00F2203A">
      <w:pPr>
        <w:rPr>
          <w:b/>
          <w:sz w:val="28"/>
        </w:rPr>
      </w:pPr>
      <w:r>
        <w:rPr>
          <w:b/>
          <w:sz w:val="28"/>
        </w:rPr>
        <w:br w:type="page"/>
      </w:r>
    </w:p>
    <w:p w14:paraId="7F65D964" w14:textId="77777777" w:rsidR="005118A3" w:rsidRDefault="00BC3F57" w:rsidP="00622379">
      <w:pPr>
        <w:pStyle w:val="Heading1"/>
      </w:pPr>
      <w:bookmarkStart w:id="84" w:name="_Toc265393905"/>
      <w:bookmarkStart w:id="85" w:name="_Toc499540254"/>
      <w:r w:rsidRPr="00167C81">
        <w:lastRenderedPageBreak/>
        <w:t>APPENDIX B –</w:t>
      </w:r>
      <w:r w:rsidR="007153F5" w:rsidRPr="00167C81">
        <w:t xml:space="preserve"> SUBMISSION</w:t>
      </w:r>
      <w:r w:rsidRPr="00167C81">
        <w:t xml:space="preserve"> FORM</w:t>
      </w:r>
      <w:bookmarkEnd w:id="84"/>
      <w:bookmarkEnd w:id="85"/>
    </w:p>
    <w:p w14:paraId="0151CA91" w14:textId="77777777" w:rsidR="005118A3" w:rsidRDefault="00531817" w:rsidP="00D15ECB">
      <w:pPr>
        <w:pStyle w:val="Heading-Appendix"/>
      </w:pPr>
      <w:r>
        <w:t>1.</w:t>
      </w:r>
      <w:r>
        <w:tab/>
      </w:r>
      <w:r w:rsidR="002B594D">
        <w:t>Proponent</w:t>
      </w:r>
      <w:r w:rsidR="0073479D">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73479D" w:rsidRPr="00952CB0" w14:paraId="33ACC091" w14:textId="77777777" w:rsidTr="00A771F4">
        <w:trPr>
          <w:tblHeader/>
        </w:trPr>
        <w:tc>
          <w:tcPr>
            <w:tcW w:w="9356" w:type="dxa"/>
            <w:gridSpan w:val="2"/>
            <w:shd w:val="clear" w:color="auto" w:fill="FFFFFF"/>
          </w:tcPr>
          <w:p w14:paraId="39D4CC42" w14:textId="77777777" w:rsidR="005118A3" w:rsidRPr="000A4A3D" w:rsidRDefault="0073479D" w:rsidP="00C0533D">
            <w:pPr>
              <w:pStyle w:val="AnswerTableSpacing"/>
              <w:rPr>
                <w:iCs/>
              </w:rPr>
            </w:pPr>
            <w:r w:rsidRPr="000A4A3D">
              <w:t>Please fill out the following form</w:t>
            </w:r>
            <w:r w:rsidR="007D2E16" w:rsidRPr="000A4A3D">
              <w:t>,</w:t>
            </w:r>
            <w:r w:rsidRPr="000A4A3D">
              <w:t xml:space="preserve"> nam</w:t>
            </w:r>
            <w:r w:rsidR="000A4A3D">
              <w:t>ing</w:t>
            </w:r>
            <w:r w:rsidRPr="000A4A3D">
              <w:t xml:space="preserve"> one person to be the </w:t>
            </w:r>
            <w:r w:rsidR="00ED5D48">
              <w:t xml:space="preserve">proponent’s </w:t>
            </w:r>
            <w:r w:rsidRPr="000A4A3D">
              <w:t>contact for th</w:t>
            </w:r>
            <w:r w:rsidR="000419F9" w:rsidRPr="000A4A3D">
              <w:t>e</w:t>
            </w:r>
            <w:r w:rsidRPr="000A4A3D">
              <w:t xml:space="preserve"> </w:t>
            </w:r>
            <w:r w:rsidR="00E951A8" w:rsidRPr="000A4A3D">
              <w:t>RFP</w:t>
            </w:r>
            <w:r w:rsidR="00ED5D48">
              <w:t xml:space="preserve"> process</w:t>
            </w:r>
            <w:r w:rsidRPr="000A4A3D">
              <w:t xml:space="preserve"> and for any clarifications or </w:t>
            </w:r>
            <w:r w:rsidR="00ED5D48">
              <w:t>communication</w:t>
            </w:r>
            <w:r w:rsidRPr="000A4A3D">
              <w:t xml:space="preserve"> that might be necessary.</w:t>
            </w:r>
          </w:p>
        </w:tc>
      </w:tr>
      <w:tr w:rsidR="00B30824" w:rsidRPr="004A1BDE" w14:paraId="772DD38B" w14:textId="77777777" w:rsidTr="00B21E7A">
        <w:trPr>
          <w:trHeight w:val="70"/>
        </w:trPr>
        <w:tc>
          <w:tcPr>
            <w:tcW w:w="3012" w:type="dxa"/>
            <w:shd w:val="clear" w:color="auto" w:fill="FFFFFF"/>
          </w:tcPr>
          <w:p w14:paraId="2EB48B9A" w14:textId="77777777" w:rsidR="00B30824" w:rsidRPr="004A1BDE" w:rsidRDefault="00B30824" w:rsidP="00B21E7A">
            <w:pPr>
              <w:pStyle w:val="Answertablespacing0"/>
            </w:pPr>
            <w:r w:rsidRPr="004A1BDE">
              <w:t>Full Legal Name of Proponent</w:t>
            </w:r>
            <w:r>
              <w:t xml:space="preserve"> or Personal/Given Name</w:t>
            </w:r>
            <w:r w:rsidRPr="004A1BDE">
              <w:t>:</w:t>
            </w:r>
          </w:p>
        </w:tc>
        <w:tc>
          <w:tcPr>
            <w:tcW w:w="6344" w:type="dxa"/>
          </w:tcPr>
          <w:p w14:paraId="5F5C68D0" w14:textId="77777777" w:rsidR="00B30824" w:rsidRPr="004A1BDE" w:rsidRDefault="00B30824" w:rsidP="00B21E7A">
            <w:pPr>
              <w:pStyle w:val="Answertablespacing0"/>
            </w:pPr>
          </w:p>
        </w:tc>
      </w:tr>
      <w:tr w:rsidR="00B30824" w:rsidRPr="004A1BDE" w14:paraId="20E1673E" w14:textId="77777777" w:rsidTr="00B21E7A">
        <w:trPr>
          <w:trHeight w:val="70"/>
        </w:trPr>
        <w:tc>
          <w:tcPr>
            <w:tcW w:w="3012" w:type="dxa"/>
            <w:shd w:val="clear" w:color="auto" w:fill="FFFFFF"/>
          </w:tcPr>
          <w:p w14:paraId="34196F7C" w14:textId="77777777" w:rsidR="00B30824" w:rsidRPr="004A1BDE" w:rsidRDefault="00B30824" w:rsidP="00B21E7A">
            <w:pPr>
              <w:pStyle w:val="Answertablespacing0"/>
            </w:pPr>
            <w:r>
              <w:t>Representative Name (Person with Signing Authority) / Title:</w:t>
            </w:r>
          </w:p>
        </w:tc>
        <w:tc>
          <w:tcPr>
            <w:tcW w:w="6344" w:type="dxa"/>
          </w:tcPr>
          <w:p w14:paraId="4ED6C8C7" w14:textId="77777777" w:rsidR="00B30824" w:rsidRPr="004A1BDE" w:rsidRDefault="00B30824" w:rsidP="00B21E7A">
            <w:pPr>
              <w:pStyle w:val="Answertablespacing0"/>
            </w:pPr>
          </w:p>
        </w:tc>
      </w:tr>
      <w:tr w:rsidR="0073479D" w:rsidRPr="00844233" w14:paraId="469B799F" w14:textId="77777777" w:rsidTr="00A771F4">
        <w:trPr>
          <w:trHeight w:val="70"/>
        </w:trPr>
        <w:tc>
          <w:tcPr>
            <w:tcW w:w="3012" w:type="dxa"/>
            <w:shd w:val="clear" w:color="auto" w:fill="FFFFFF"/>
          </w:tcPr>
          <w:p w14:paraId="05644FA6" w14:textId="77777777" w:rsidR="005118A3" w:rsidRPr="00844233" w:rsidRDefault="0073479D" w:rsidP="00844233">
            <w:pPr>
              <w:pStyle w:val="AnswerTableSpacing"/>
            </w:pPr>
            <w:r w:rsidRPr="00844233">
              <w:t xml:space="preserve">Full Legal Name of </w:t>
            </w:r>
            <w:r w:rsidR="002B594D" w:rsidRPr="00844233">
              <w:t>Proponent</w:t>
            </w:r>
            <w:r w:rsidRPr="00844233">
              <w:t>:</w:t>
            </w:r>
          </w:p>
        </w:tc>
        <w:tc>
          <w:tcPr>
            <w:tcW w:w="6344" w:type="dxa"/>
          </w:tcPr>
          <w:p w14:paraId="74504607" w14:textId="77777777" w:rsidR="0073479D" w:rsidRPr="00844233" w:rsidRDefault="0073479D" w:rsidP="00844233">
            <w:pPr>
              <w:pStyle w:val="AnswerTableSpacing"/>
            </w:pPr>
          </w:p>
        </w:tc>
      </w:tr>
      <w:tr w:rsidR="0073479D" w:rsidRPr="00844233" w14:paraId="1D10264B" w14:textId="77777777" w:rsidTr="00A771F4">
        <w:trPr>
          <w:trHeight w:val="70"/>
        </w:trPr>
        <w:tc>
          <w:tcPr>
            <w:tcW w:w="3012" w:type="dxa"/>
            <w:shd w:val="clear" w:color="auto" w:fill="FFFFFF"/>
          </w:tcPr>
          <w:p w14:paraId="5595A4FF" w14:textId="77777777" w:rsidR="005118A3" w:rsidRPr="00844233" w:rsidRDefault="0073479D" w:rsidP="00844233">
            <w:pPr>
              <w:pStyle w:val="AnswerTableSpacing"/>
            </w:pPr>
            <w:r w:rsidRPr="00844233">
              <w:t xml:space="preserve">Any </w:t>
            </w:r>
            <w:r w:rsidR="005F578A" w:rsidRPr="00844233">
              <w:t>O</w:t>
            </w:r>
            <w:r w:rsidRPr="00844233">
              <w:t xml:space="preserve">ther </w:t>
            </w:r>
            <w:r w:rsidR="005F578A" w:rsidRPr="00844233">
              <w:t>R</w:t>
            </w:r>
            <w:r w:rsidRPr="00844233">
              <w:t xml:space="preserve">elevant </w:t>
            </w:r>
            <w:r w:rsidR="005F578A" w:rsidRPr="00844233">
              <w:t>N</w:t>
            </w:r>
            <w:r w:rsidRPr="00844233">
              <w:t xml:space="preserve">ame under </w:t>
            </w:r>
            <w:r w:rsidR="004372F9" w:rsidRPr="00844233">
              <w:t xml:space="preserve">which </w:t>
            </w:r>
            <w:r w:rsidR="002B594D" w:rsidRPr="00844233">
              <w:t>Proponent</w:t>
            </w:r>
            <w:r w:rsidRPr="00844233">
              <w:t xml:space="preserve"> </w:t>
            </w:r>
            <w:r w:rsidR="005F578A" w:rsidRPr="00844233">
              <w:t>C</w:t>
            </w:r>
            <w:r w:rsidRPr="00844233">
              <w:t xml:space="preserve">arries on </w:t>
            </w:r>
            <w:r w:rsidR="005F578A" w:rsidRPr="00844233">
              <w:t>B</w:t>
            </w:r>
            <w:r w:rsidRPr="00844233">
              <w:t>usiness:</w:t>
            </w:r>
          </w:p>
        </w:tc>
        <w:tc>
          <w:tcPr>
            <w:tcW w:w="6344" w:type="dxa"/>
          </w:tcPr>
          <w:p w14:paraId="68E7BB7A" w14:textId="77777777" w:rsidR="0073479D" w:rsidRPr="00844233" w:rsidRDefault="0073479D" w:rsidP="00844233">
            <w:pPr>
              <w:pStyle w:val="AnswerTableSpacing"/>
            </w:pPr>
          </w:p>
        </w:tc>
      </w:tr>
      <w:tr w:rsidR="0073479D" w:rsidRPr="00844233" w14:paraId="27C0F295" w14:textId="77777777" w:rsidTr="00A771F4">
        <w:trPr>
          <w:trHeight w:val="70"/>
        </w:trPr>
        <w:tc>
          <w:tcPr>
            <w:tcW w:w="3012" w:type="dxa"/>
            <w:shd w:val="clear" w:color="auto" w:fill="FFFFFF"/>
          </w:tcPr>
          <w:p w14:paraId="0F99BF1A" w14:textId="77777777" w:rsidR="005118A3" w:rsidRPr="00844233" w:rsidRDefault="0073479D" w:rsidP="00844233">
            <w:pPr>
              <w:pStyle w:val="AnswerTableSpacing"/>
            </w:pPr>
            <w:r w:rsidRPr="00844233">
              <w:t>Street Address:</w:t>
            </w:r>
          </w:p>
        </w:tc>
        <w:tc>
          <w:tcPr>
            <w:tcW w:w="6344" w:type="dxa"/>
          </w:tcPr>
          <w:p w14:paraId="1844F03C" w14:textId="77777777" w:rsidR="0073479D" w:rsidRPr="00844233" w:rsidRDefault="0073479D" w:rsidP="00844233">
            <w:pPr>
              <w:pStyle w:val="AnswerTableSpacing"/>
            </w:pPr>
          </w:p>
        </w:tc>
      </w:tr>
      <w:tr w:rsidR="0073479D" w:rsidRPr="00844233" w14:paraId="3B7EB0CF" w14:textId="77777777" w:rsidTr="00A771F4">
        <w:trPr>
          <w:trHeight w:val="70"/>
        </w:trPr>
        <w:tc>
          <w:tcPr>
            <w:tcW w:w="3012" w:type="dxa"/>
            <w:shd w:val="clear" w:color="auto" w:fill="FFFFFF"/>
          </w:tcPr>
          <w:p w14:paraId="30270E3B" w14:textId="77777777" w:rsidR="005118A3" w:rsidRPr="00844233" w:rsidRDefault="0073479D" w:rsidP="00844233">
            <w:pPr>
              <w:pStyle w:val="AnswerTableSpacing"/>
            </w:pPr>
            <w:r w:rsidRPr="00844233">
              <w:t>City, Province/State:</w:t>
            </w:r>
          </w:p>
        </w:tc>
        <w:tc>
          <w:tcPr>
            <w:tcW w:w="6344" w:type="dxa"/>
          </w:tcPr>
          <w:p w14:paraId="6559A793" w14:textId="77777777" w:rsidR="0073479D" w:rsidRPr="00844233" w:rsidRDefault="0073479D" w:rsidP="00844233">
            <w:pPr>
              <w:pStyle w:val="AnswerTableSpacing"/>
            </w:pPr>
          </w:p>
        </w:tc>
      </w:tr>
      <w:tr w:rsidR="00B30824" w:rsidRPr="004A1BDE" w14:paraId="0A7DE3CA" w14:textId="77777777" w:rsidTr="00B21E7A">
        <w:trPr>
          <w:trHeight w:val="70"/>
        </w:trPr>
        <w:tc>
          <w:tcPr>
            <w:tcW w:w="3012" w:type="dxa"/>
            <w:shd w:val="clear" w:color="auto" w:fill="FFFFFF"/>
          </w:tcPr>
          <w:p w14:paraId="448AD5B1" w14:textId="77777777" w:rsidR="00B30824" w:rsidRPr="004A1BDE" w:rsidRDefault="00B30824" w:rsidP="00B21E7A">
            <w:pPr>
              <w:pStyle w:val="Answertablespacing0"/>
            </w:pPr>
            <w:r>
              <w:t>Country:</w:t>
            </w:r>
          </w:p>
        </w:tc>
        <w:tc>
          <w:tcPr>
            <w:tcW w:w="6344" w:type="dxa"/>
          </w:tcPr>
          <w:p w14:paraId="1D34B7DA" w14:textId="77777777" w:rsidR="00B30824" w:rsidRPr="004A1BDE" w:rsidRDefault="00B30824" w:rsidP="00B21E7A">
            <w:pPr>
              <w:pStyle w:val="Answertablespacing0"/>
            </w:pPr>
          </w:p>
        </w:tc>
      </w:tr>
      <w:tr w:rsidR="0073479D" w:rsidRPr="00844233" w14:paraId="25C94BC3" w14:textId="77777777" w:rsidTr="00A771F4">
        <w:trPr>
          <w:trHeight w:val="70"/>
        </w:trPr>
        <w:tc>
          <w:tcPr>
            <w:tcW w:w="3012" w:type="dxa"/>
            <w:shd w:val="clear" w:color="auto" w:fill="FFFFFF"/>
          </w:tcPr>
          <w:p w14:paraId="0651B917" w14:textId="77777777" w:rsidR="005118A3" w:rsidRPr="00844233" w:rsidRDefault="0073479D" w:rsidP="00844233">
            <w:pPr>
              <w:pStyle w:val="AnswerTableSpacing"/>
            </w:pPr>
            <w:r w:rsidRPr="00844233">
              <w:t>Postal Code:</w:t>
            </w:r>
          </w:p>
        </w:tc>
        <w:tc>
          <w:tcPr>
            <w:tcW w:w="6344" w:type="dxa"/>
          </w:tcPr>
          <w:p w14:paraId="08364A33" w14:textId="77777777" w:rsidR="0073479D" w:rsidRPr="00844233" w:rsidRDefault="0073479D" w:rsidP="00844233">
            <w:pPr>
              <w:pStyle w:val="AnswerTableSpacing"/>
            </w:pPr>
          </w:p>
        </w:tc>
      </w:tr>
      <w:tr w:rsidR="0073479D" w:rsidRPr="00844233" w14:paraId="30E565AD" w14:textId="77777777" w:rsidTr="00A771F4">
        <w:tc>
          <w:tcPr>
            <w:tcW w:w="3012" w:type="dxa"/>
            <w:shd w:val="clear" w:color="auto" w:fill="FFFFFF"/>
          </w:tcPr>
          <w:p w14:paraId="366C4B63" w14:textId="77777777" w:rsidR="005118A3" w:rsidRPr="00844233" w:rsidRDefault="0073479D" w:rsidP="00844233">
            <w:pPr>
              <w:pStyle w:val="AnswerTableSpacing"/>
            </w:pPr>
            <w:r w:rsidRPr="00844233">
              <w:t>Phone Number:</w:t>
            </w:r>
          </w:p>
        </w:tc>
        <w:tc>
          <w:tcPr>
            <w:tcW w:w="6344" w:type="dxa"/>
          </w:tcPr>
          <w:p w14:paraId="7394DCBE" w14:textId="77777777" w:rsidR="0073479D" w:rsidRPr="00844233" w:rsidRDefault="0073479D" w:rsidP="00844233">
            <w:pPr>
              <w:pStyle w:val="AnswerTableSpacing"/>
            </w:pPr>
          </w:p>
        </w:tc>
      </w:tr>
      <w:tr w:rsidR="00B30824" w:rsidRPr="004A1BDE" w14:paraId="066DABC4" w14:textId="77777777" w:rsidTr="00B21E7A">
        <w:tc>
          <w:tcPr>
            <w:tcW w:w="3012" w:type="dxa"/>
            <w:shd w:val="clear" w:color="auto" w:fill="FFFFFF"/>
          </w:tcPr>
          <w:p w14:paraId="7EE96231" w14:textId="4AAD22B6" w:rsidR="00B30824" w:rsidRPr="004A1BDE" w:rsidRDefault="00F00842" w:rsidP="00B21E7A">
            <w:pPr>
              <w:pStyle w:val="Answertablespacing0"/>
            </w:pPr>
            <w:r>
              <w:t>Proponent’s Social Insurance Number issued by the Government of Bermuda:</w:t>
            </w:r>
          </w:p>
        </w:tc>
        <w:tc>
          <w:tcPr>
            <w:tcW w:w="6344" w:type="dxa"/>
          </w:tcPr>
          <w:p w14:paraId="5A68ED8A" w14:textId="77777777" w:rsidR="00B30824" w:rsidRPr="004A1BDE" w:rsidRDefault="00B30824" w:rsidP="00B21E7A">
            <w:pPr>
              <w:pStyle w:val="Answertablespacing0"/>
            </w:pPr>
          </w:p>
        </w:tc>
      </w:tr>
      <w:tr w:rsidR="00B30824" w:rsidRPr="004A1BDE" w14:paraId="503C05A9" w14:textId="77777777" w:rsidTr="00B21E7A">
        <w:tc>
          <w:tcPr>
            <w:tcW w:w="3012" w:type="dxa"/>
            <w:shd w:val="clear" w:color="auto" w:fill="FFFFFF"/>
          </w:tcPr>
          <w:p w14:paraId="38632F82" w14:textId="7885AE6A" w:rsidR="00B30824" w:rsidRPr="004A1BDE" w:rsidRDefault="00F00842" w:rsidP="00B21E7A">
            <w:pPr>
              <w:pStyle w:val="Answertablespacing0"/>
            </w:pPr>
            <w:r>
              <w:t>Proponent’s Payroll Tax Number issued by the Government of Bermuda:</w:t>
            </w:r>
          </w:p>
        </w:tc>
        <w:tc>
          <w:tcPr>
            <w:tcW w:w="6344" w:type="dxa"/>
          </w:tcPr>
          <w:p w14:paraId="502255A2" w14:textId="77777777" w:rsidR="00B30824" w:rsidRPr="004A1BDE" w:rsidRDefault="00B30824" w:rsidP="00B21E7A">
            <w:pPr>
              <w:pStyle w:val="Answertablespacing0"/>
            </w:pPr>
          </w:p>
        </w:tc>
      </w:tr>
      <w:tr w:rsidR="0073479D" w:rsidRPr="00844233" w14:paraId="4E7DCEBE" w14:textId="77777777" w:rsidTr="00A771F4">
        <w:tc>
          <w:tcPr>
            <w:tcW w:w="3012" w:type="dxa"/>
            <w:shd w:val="clear" w:color="auto" w:fill="FFFFFF"/>
          </w:tcPr>
          <w:p w14:paraId="36A7A578" w14:textId="77777777" w:rsidR="005118A3" w:rsidRPr="00844233" w:rsidRDefault="0073479D" w:rsidP="00844233">
            <w:pPr>
              <w:pStyle w:val="AnswerTableSpacing"/>
            </w:pPr>
            <w:r w:rsidRPr="00844233">
              <w:t>Company Website (</w:t>
            </w:r>
            <w:r w:rsidR="004372F9" w:rsidRPr="00844233">
              <w:t>if any</w:t>
            </w:r>
            <w:r w:rsidRPr="00844233">
              <w:t>):</w:t>
            </w:r>
          </w:p>
        </w:tc>
        <w:tc>
          <w:tcPr>
            <w:tcW w:w="6344" w:type="dxa"/>
          </w:tcPr>
          <w:p w14:paraId="5883AC82" w14:textId="77777777" w:rsidR="0073479D" w:rsidRPr="00844233" w:rsidRDefault="0073479D" w:rsidP="00844233">
            <w:pPr>
              <w:pStyle w:val="AnswerTableSpacing"/>
            </w:pPr>
          </w:p>
        </w:tc>
      </w:tr>
      <w:tr w:rsidR="0073479D" w:rsidRPr="00844233" w14:paraId="60BCE2A5" w14:textId="77777777" w:rsidTr="00A771F4">
        <w:tc>
          <w:tcPr>
            <w:tcW w:w="3012" w:type="dxa"/>
            <w:shd w:val="clear" w:color="auto" w:fill="FFFFFF"/>
          </w:tcPr>
          <w:p w14:paraId="4B712EDB" w14:textId="15DF297D" w:rsidR="005118A3" w:rsidRPr="00844233" w:rsidRDefault="00571A65" w:rsidP="00844233">
            <w:pPr>
              <w:pStyle w:val="AnswerTableSpacing"/>
            </w:pPr>
            <w:r w:rsidRPr="00844233">
              <w:t xml:space="preserve">Proponent </w:t>
            </w:r>
            <w:r w:rsidR="0073479D" w:rsidRPr="00844233">
              <w:t xml:space="preserve">Contact </w:t>
            </w:r>
            <w:r w:rsidRPr="00844233">
              <w:t xml:space="preserve">Name </w:t>
            </w:r>
            <w:r w:rsidR="0073479D" w:rsidRPr="00844233">
              <w:t>and Title:</w:t>
            </w:r>
          </w:p>
        </w:tc>
        <w:tc>
          <w:tcPr>
            <w:tcW w:w="6344" w:type="dxa"/>
          </w:tcPr>
          <w:p w14:paraId="501F6D9C" w14:textId="77777777" w:rsidR="0073479D" w:rsidRPr="00844233" w:rsidRDefault="0073479D" w:rsidP="00844233">
            <w:pPr>
              <w:pStyle w:val="AnswerTableSpacing"/>
            </w:pPr>
          </w:p>
        </w:tc>
      </w:tr>
      <w:tr w:rsidR="0073479D" w:rsidRPr="00844233" w14:paraId="524BFE1E" w14:textId="77777777" w:rsidTr="00A771F4">
        <w:tc>
          <w:tcPr>
            <w:tcW w:w="3012" w:type="dxa"/>
            <w:shd w:val="clear" w:color="auto" w:fill="FFFFFF"/>
          </w:tcPr>
          <w:p w14:paraId="494FC023" w14:textId="77777777" w:rsidR="005118A3" w:rsidRPr="00844233" w:rsidRDefault="00571A65" w:rsidP="00844233">
            <w:pPr>
              <w:pStyle w:val="AnswerTableSpacing"/>
            </w:pPr>
            <w:r w:rsidRPr="00844233">
              <w:t xml:space="preserve">Proponent </w:t>
            </w:r>
            <w:r w:rsidR="0073479D" w:rsidRPr="00844233">
              <w:t>Contact Phone:</w:t>
            </w:r>
          </w:p>
        </w:tc>
        <w:tc>
          <w:tcPr>
            <w:tcW w:w="6344" w:type="dxa"/>
          </w:tcPr>
          <w:p w14:paraId="138AE3A5" w14:textId="77777777" w:rsidR="0073479D" w:rsidRPr="00844233" w:rsidRDefault="0073479D" w:rsidP="00844233">
            <w:pPr>
              <w:pStyle w:val="AnswerTableSpacing"/>
            </w:pPr>
          </w:p>
        </w:tc>
      </w:tr>
      <w:tr w:rsidR="0073479D" w:rsidRPr="00844233" w14:paraId="6F8CBF3C" w14:textId="77777777" w:rsidTr="00A771F4">
        <w:tc>
          <w:tcPr>
            <w:tcW w:w="3012" w:type="dxa"/>
            <w:shd w:val="clear" w:color="auto" w:fill="FFFFFF"/>
          </w:tcPr>
          <w:p w14:paraId="4860A22F" w14:textId="77777777" w:rsidR="005118A3" w:rsidRPr="00844233" w:rsidRDefault="00571A65" w:rsidP="00844233">
            <w:pPr>
              <w:pStyle w:val="AnswerTableSpacing"/>
            </w:pPr>
            <w:r w:rsidRPr="00844233">
              <w:t xml:space="preserve">Proponent </w:t>
            </w:r>
            <w:r w:rsidR="0073479D" w:rsidRPr="00844233">
              <w:t xml:space="preserve">Contact </w:t>
            </w:r>
            <w:r w:rsidR="004372F9" w:rsidRPr="00844233">
              <w:t>Fax</w:t>
            </w:r>
            <w:r w:rsidR="0073479D" w:rsidRPr="00844233">
              <w:t>:</w:t>
            </w:r>
          </w:p>
        </w:tc>
        <w:tc>
          <w:tcPr>
            <w:tcW w:w="6344" w:type="dxa"/>
          </w:tcPr>
          <w:p w14:paraId="3E3AC462" w14:textId="77777777" w:rsidR="0073479D" w:rsidRPr="00844233" w:rsidRDefault="0073479D" w:rsidP="00844233">
            <w:pPr>
              <w:pStyle w:val="AnswerTableSpacing"/>
            </w:pPr>
          </w:p>
        </w:tc>
      </w:tr>
      <w:tr w:rsidR="0073479D" w:rsidRPr="00844233" w14:paraId="373D7B6A" w14:textId="77777777" w:rsidTr="00A771F4">
        <w:tc>
          <w:tcPr>
            <w:tcW w:w="3012" w:type="dxa"/>
            <w:shd w:val="clear" w:color="auto" w:fill="FFFFFF"/>
          </w:tcPr>
          <w:p w14:paraId="0591669F" w14:textId="77777777" w:rsidR="005118A3" w:rsidRPr="00844233" w:rsidRDefault="00571A65" w:rsidP="00844233">
            <w:pPr>
              <w:pStyle w:val="AnswerTableSpacing"/>
            </w:pPr>
            <w:r w:rsidRPr="00844233">
              <w:t xml:space="preserve">Proponent </w:t>
            </w:r>
            <w:r w:rsidR="0073479D" w:rsidRPr="00844233">
              <w:t>Contact Email:</w:t>
            </w:r>
          </w:p>
        </w:tc>
        <w:tc>
          <w:tcPr>
            <w:tcW w:w="6344" w:type="dxa"/>
          </w:tcPr>
          <w:p w14:paraId="361AA520" w14:textId="77777777" w:rsidR="0073479D" w:rsidRPr="00844233" w:rsidRDefault="0073479D" w:rsidP="00844233">
            <w:pPr>
              <w:pStyle w:val="AnswerTableSpacing"/>
            </w:pPr>
          </w:p>
        </w:tc>
      </w:tr>
    </w:tbl>
    <w:p w14:paraId="4CB47397" w14:textId="77777777" w:rsidR="002C0AAF" w:rsidRDefault="008212B2" w:rsidP="00D15ECB">
      <w:pPr>
        <w:pStyle w:val="Heading-Appendix"/>
      </w:pPr>
      <w:r>
        <w:t>2</w:t>
      </w:r>
      <w:r w:rsidR="00531817">
        <w:t>.</w:t>
      </w:r>
      <w:r w:rsidR="002C0AAF">
        <w:tab/>
        <w:t>Offer</w:t>
      </w:r>
    </w:p>
    <w:p w14:paraId="41C338C7" w14:textId="4BE80480" w:rsidR="002C0AAF" w:rsidRPr="002C0AAF" w:rsidRDefault="002C0AAF" w:rsidP="00D15ECB">
      <w:r>
        <w:t xml:space="preserve">The </w:t>
      </w:r>
      <w:r w:rsidR="002B594D">
        <w:t>proponent</w:t>
      </w:r>
      <w:r>
        <w:t xml:space="preserve"> has carefully examined the </w:t>
      </w:r>
      <w:r w:rsidR="00E951A8">
        <w:t>RFP</w:t>
      </w:r>
      <w:r>
        <w:t xml:space="preserve"> documents and has a clear and comprehensive knowledge of the Deliverables required under the </w:t>
      </w:r>
      <w:r w:rsidR="00E951A8">
        <w:t>RFP</w:t>
      </w:r>
      <w:r w:rsidR="007824A2">
        <w:t xml:space="preserve">. </w:t>
      </w:r>
      <w:r>
        <w:t xml:space="preserve">By submitting a </w:t>
      </w:r>
      <w:r w:rsidR="002B594D">
        <w:t>proposal</w:t>
      </w:r>
      <w:r>
        <w:t xml:space="preserve">, the </w:t>
      </w:r>
      <w:r w:rsidR="002B594D">
        <w:t>proponent</w:t>
      </w:r>
      <w:r>
        <w:t xml:space="preserve"> agrees and consents to the terms, conditions and provisions of the </w:t>
      </w:r>
      <w:r w:rsidR="00E951A8">
        <w:t>RFP</w:t>
      </w:r>
      <w:r>
        <w:t>, including the Form of Agreement</w:t>
      </w:r>
      <w:r w:rsidR="0054212D">
        <w:t>,</w:t>
      </w:r>
      <w:r>
        <w:t xml:space="preserve"> and offers to provide the Deliverables in accordance therewith at the </w:t>
      </w:r>
      <w:r w:rsidR="0036107B">
        <w:t xml:space="preserve">rates </w:t>
      </w:r>
      <w:r>
        <w:t xml:space="preserve">set out in </w:t>
      </w:r>
      <w:r w:rsidR="00392668">
        <w:t>its proposal</w:t>
      </w:r>
      <w:r w:rsidR="007824A2">
        <w:t xml:space="preserve">. </w:t>
      </w:r>
    </w:p>
    <w:p w14:paraId="79660AB9" w14:textId="77777777" w:rsidR="005118A3" w:rsidRDefault="00603FF8">
      <w:pPr>
        <w:pStyle w:val="Heading-Appendix"/>
      </w:pPr>
      <w:r>
        <w:lastRenderedPageBreak/>
        <w:t>3</w:t>
      </w:r>
      <w:r w:rsidR="00531817">
        <w:t>.</w:t>
      </w:r>
      <w:r w:rsidR="00531817">
        <w:tab/>
      </w:r>
      <w:r w:rsidR="002C0AAF">
        <w:t>Rates</w:t>
      </w:r>
    </w:p>
    <w:p w14:paraId="5AB652A4" w14:textId="1E91CF8D" w:rsidR="00BC3F57" w:rsidRDefault="00BC3F57" w:rsidP="008446EA">
      <w:r>
        <w:t xml:space="preserve">The </w:t>
      </w:r>
      <w:r w:rsidR="002B594D">
        <w:t>proponent</w:t>
      </w:r>
      <w:r>
        <w:t xml:space="preserve"> has submitted its </w:t>
      </w:r>
      <w:r w:rsidR="0036107B">
        <w:t xml:space="preserve">rates </w:t>
      </w:r>
      <w:r>
        <w:t xml:space="preserve">in accordance with the instructions in the </w:t>
      </w:r>
      <w:r w:rsidR="00E951A8">
        <w:t>RFP</w:t>
      </w:r>
      <w:r>
        <w:t xml:space="preserve"> and in </w:t>
      </w:r>
      <w:proofErr w:type="gramStart"/>
      <w:r w:rsidR="00473DD0">
        <w:t>Pricing</w:t>
      </w:r>
      <w:proofErr w:type="gramEnd"/>
      <w:r w:rsidR="00473DD0">
        <w:t xml:space="preserve"> </w:t>
      </w:r>
      <w:r w:rsidR="00DA5B32">
        <w:t>(</w:t>
      </w:r>
      <w:r>
        <w:t>Appendix C</w:t>
      </w:r>
      <w:r w:rsidR="00DA5B32">
        <w:t>)</w:t>
      </w:r>
      <w:r w:rsidR="00392668">
        <w:t xml:space="preserve"> in particular</w:t>
      </w:r>
      <w:r>
        <w:t>.</w:t>
      </w:r>
      <w:r w:rsidR="007153F5">
        <w:t xml:space="preserve"> </w:t>
      </w:r>
      <w:r w:rsidR="00B45F00">
        <w:t>The proponent confirms that it has factored all of the provisions of Appendix A, including insurance and indemnity requirements, into its pricing assumptions and calculations.</w:t>
      </w:r>
    </w:p>
    <w:p w14:paraId="1F8D4C1A" w14:textId="6D11E730" w:rsidR="005118A3" w:rsidRDefault="00567C7A">
      <w:pPr>
        <w:pStyle w:val="Heading-Appendix"/>
      </w:pPr>
      <w:r>
        <w:t>4</w:t>
      </w:r>
      <w:r w:rsidR="00531817">
        <w:t>.</w:t>
      </w:r>
      <w:r w:rsidR="00531817">
        <w:tab/>
      </w:r>
      <w:r w:rsidR="00BC3F57">
        <w:t>Addenda</w:t>
      </w:r>
    </w:p>
    <w:p w14:paraId="32D8064D" w14:textId="77777777" w:rsidR="00207DD0" w:rsidRDefault="00207DD0" w:rsidP="00207DD0">
      <w:pPr>
        <w:pStyle w:val="Heading-Appendix"/>
        <w:rPr>
          <w:b w:val="0"/>
        </w:rPr>
      </w:pPr>
      <w:r w:rsidRPr="00162F0C">
        <w:rPr>
          <w:b w:val="0"/>
        </w:rPr>
        <w:t>The proponent is requested to confirm that it has received all addenda by listing the addenda numbers, __________to ___________</w:t>
      </w:r>
      <w:proofErr w:type="gramStart"/>
      <w:r w:rsidRPr="00162F0C">
        <w:rPr>
          <w:b w:val="0"/>
        </w:rPr>
        <w:t>_(</w:t>
      </w:r>
      <w:proofErr w:type="gramEnd"/>
      <w:r w:rsidRPr="00162F0C">
        <w:rPr>
          <w:b w:val="0"/>
        </w:rPr>
        <w:t xml:space="preserve">if applicable) issued by the Government, or if no addenda were issued by </w:t>
      </w:r>
      <w:r>
        <w:rPr>
          <w:b w:val="0"/>
        </w:rPr>
        <w:t xml:space="preserve">the </w:t>
      </w:r>
      <w:r w:rsidRPr="00162F0C">
        <w:rPr>
          <w:b w:val="0"/>
        </w:rPr>
        <w:t>Government  write the word “None”.  The onus is on proponents to make any necessary amendments to their proposals based on the addenda. The proponent confirm</w:t>
      </w:r>
      <w:r>
        <w:rPr>
          <w:b w:val="0"/>
        </w:rPr>
        <w:t>s</w:t>
      </w:r>
      <w:r w:rsidRPr="00162F0C">
        <w:rPr>
          <w:b w:val="0"/>
        </w:rPr>
        <w:t xml:space="preserve"> it has read, received a</w:t>
      </w:r>
      <w:r>
        <w:rPr>
          <w:b w:val="0"/>
        </w:rPr>
        <w:t>nd complied with these addenda</w:t>
      </w:r>
      <w:r w:rsidRPr="00162F0C">
        <w:rPr>
          <w:b w:val="0"/>
        </w:rPr>
        <w:t xml:space="preserve">.   Proponents who fail to complete this section will be deemed to have received all posted addenda. </w:t>
      </w:r>
    </w:p>
    <w:p w14:paraId="315E38B6" w14:textId="2030213B" w:rsidR="00603FF8" w:rsidRDefault="00567C7A" w:rsidP="00603FF8">
      <w:pPr>
        <w:pStyle w:val="Heading-Appendix"/>
      </w:pPr>
      <w:r>
        <w:t>5</w:t>
      </w:r>
      <w:r w:rsidR="00603FF8">
        <w:t>.</w:t>
      </w:r>
      <w:r w:rsidR="00603FF8">
        <w:tab/>
        <w:t>No Prohibited Conduct</w:t>
      </w:r>
    </w:p>
    <w:p w14:paraId="06B260A8" w14:textId="77777777" w:rsidR="00603FF8" w:rsidRPr="007747EE" w:rsidRDefault="00603FF8" w:rsidP="008446EA">
      <w:r w:rsidRPr="007747EE">
        <w:t>The proponent declares that it has not engaged in any conduct prohibited by this RFP.</w:t>
      </w:r>
    </w:p>
    <w:p w14:paraId="1C458AB9" w14:textId="1661F206" w:rsidR="00DE5D35" w:rsidRPr="00DE5D35" w:rsidRDefault="00567C7A" w:rsidP="003309AE">
      <w:pPr>
        <w:pStyle w:val="Heading-Appendix"/>
        <w:rPr>
          <w:b w:val="0"/>
        </w:rPr>
      </w:pPr>
      <w:r w:rsidRPr="00DE5D35">
        <w:t>6</w:t>
      </w:r>
      <w:r w:rsidR="003309AE" w:rsidRPr="003309AE">
        <w:t>.</w:t>
      </w:r>
      <w:r w:rsidR="003309AE">
        <w:tab/>
      </w:r>
      <w:r w:rsidR="00BC3F57" w:rsidRPr="00DE5D35">
        <w:t>Conflict of Interest</w:t>
      </w:r>
    </w:p>
    <w:p w14:paraId="70B22156" w14:textId="261EB644" w:rsidR="003F14E3" w:rsidRDefault="00EC59D3" w:rsidP="00603FF8">
      <w:r>
        <w:t>P</w:t>
      </w:r>
      <w:r w:rsidR="00E3485A">
        <w:t xml:space="preserve">roponents </w:t>
      </w:r>
      <w:r w:rsidR="008E2BA4" w:rsidRPr="00962C13">
        <w:rPr>
          <w:lang w:val="en-US"/>
        </w:rPr>
        <w:t xml:space="preserve">must declare all potential Conflicts of Interest, as defined in section 3.4.1 of the RFP. This includes disclosing </w:t>
      </w:r>
      <w:r w:rsidR="00603FF8">
        <w:t>the names and all pertinent details of all individuals (employees, advisers, or individuals</w:t>
      </w:r>
      <w:r w:rsidR="00CD491B">
        <w:t xml:space="preserve"> acting in</w:t>
      </w:r>
      <w:r w:rsidR="00603FF8">
        <w:t xml:space="preserve"> any other capacity) who (a) </w:t>
      </w:r>
      <w:r w:rsidR="00603FF8" w:rsidRPr="00A67D69">
        <w:t xml:space="preserve">participated in the preparation of the </w:t>
      </w:r>
      <w:r w:rsidR="00F378E2" w:rsidRPr="00A67D69">
        <w:t>proposal</w:t>
      </w:r>
      <w:r w:rsidR="00603FF8" w:rsidRPr="00A67D69">
        <w:t xml:space="preserve">; </w:t>
      </w:r>
      <w:r w:rsidR="00603FF8" w:rsidRPr="00A67D69">
        <w:rPr>
          <w:b/>
        </w:rPr>
        <w:t>AND</w:t>
      </w:r>
      <w:r w:rsidR="00603FF8" w:rsidRPr="00A67D69">
        <w:t xml:space="preserve"> (b) were employees of </w:t>
      </w:r>
      <w:r w:rsidR="00B21E7A">
        <w:t>the Government</w:t>
      </w:r>
      <w:r w:rsidR="00603FF8" w:rsidRPr="00A67D69">
        <w:t xml:space="preserve"> within</w:t>
      </w:r>
      <w:r w:rsidR="00603FF8">
        <w:t xml:space="preserve"> twelve (12) months prior to the Submission Deadline.</w:t>
      </w:r>
    </w:p>
    <w:p w14:paraId="05BFA4E7" w14:textId="53813684" w:rsidR="003F14E3" w:rsidRDefault="00603FF8" w:rsidP="00603FF8">
      <w:r>
        <w:t>If the box below is left blank, the proponent will be deemed to declare that (a) there was no Conflict of Interest in preparing its proposal; and (b) there is no foreseeable Conflict of Interest in performing the contractual obligations contemplated in the RFP</w:t>
      </w:r>
      <w:r w:rsidR="007824A2">
        <w:t xml:space="preserve">. </w:t>
      </w:r>
    </w:p>
    <w:p w14:paraId="4F847338" w14:textId="082964F7" w:rsidR="003F14E3" w:rsidRDefault="00603FF8" w:rsidP="00603FF8">
      <w:r>
        <w:t xml:space="preserve">Otherwise, if the statement below applies, check the box. </w:t>
      </w:r>
    </w:p>
    <w:p w14:paraId="283519F6" w14:textId="3977AD6C" w:rsidR="003F14E3" w:rsidRDefault="00603FF8" w:rsidP="00603FF8">
      <w:pPr>
        <w:numPr>
          <w:ilvl w:val="0"/>
          <w:numId w:val="8"/>
        </w:numPr>
      </w:pPr>
      <w:r>
        <w:t>The proponent declares that there is an actual or potential Conflict of Interest relating to the preparation of its proposal, and/or the proponent foresees an actual or potential Conflict of Interest in performing the contractual obligations contemplated in the RFP</w:t>
      </w:r>
      <w:r w:rsidR="007824A2">
        <w:t xml:space="preserve">. </w:t>
      </w:r>
    </w:p>
    <w:p w14:paraId="056E5166" w14:textId="5C8C9481" w:rsidR="00603FF8" w:rsidRDefault="00603FF8" w:rsidP="00B0497D">
      <w:pPr>
        <w:pStyle w:val="NoSpacing"/>
        <w:keepNext/>
        <w:keepLines/>
        <w:widowControl w:val="0"/>
      </w:pPr>
      <w:r>
        <w:t xml:space="preserve">If the proponent declares an actual or potential Conflict of Interest by marking the box above, the proponent </w:t>
      </w:r>
      <w:r w:rsidRPr="00690E68">
        <w:t>must</w:t>
      </w:r>
      <w:r>
        <w:t xml:space="preserve"> set out below details of the actual or potential Conflict of Interest: </w:t>
      </w:r>
    </w:p>
    <w:p w14:paraId="0E2CB45C" w14:textId="77777777" w:rsidR="003F14E3" w:rsidRDefault="003F14E3" w:rsidP="00B0497D">
      <w:pPr>
        <w:pStyle w:val="NoSpacing"/>
        <w:keepNext/>
        <w:keepLines/>
        <w:widowControl w:val="0"/>
      </w:pPr>
    </w:p>
    <w:p w14:paraId="4F40387A" w14:textId="77777777" w:rsidR="003F14E3" w:rsidRDefault="003F14E3" w:rsidP="00B0497D">
      <w:pPr>
        <w:pStyle w:val="NoSpacing"/>
        <w:keepNext/>
        <w:keepLines/>
        <w:widowControl w:val="0"/>
      </w:pPr>
    </w:p>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03FF8" w14:paraId="40BC70F7" w14:textId="77777777" w:rsidTr="00A771F4">
        <w:tc>
          <w:tcPr>
            <w:tcW w:w="9356" w:type="dxa"/>
          </w:tcPr>
          <w:p w14:paraId="74356DA6" w14:textId="77777777" w:rsidR="00603FF8" w:rsidRDefault="00603FF8" w:rsidP="00B0497D">
            <w:pPr>
              <w:keepNext/>
              <w:keepLines/>
              <w:widowControl w:val="0"/>
              <w:spacing w:before="60" w:after="60"/>
            </w:pPr>
          </w:p>
        </w:tc>
      </w:tr>
      <w:tr w:rsidR="00603FF8" w14:paraId="662AA647" w14:textId="77777777" w:rsidTr="00A771F4">
        <w:tc>
          <w:tcPr>
            <w:tcW w:w="9356" w:type="dxa"/>
          </w:tcPr>
          <w:p w14:paraId="184690B8" w14:textId="77777777" w:rsidR="00603FF8" w:rsidRDefault="00603FF8" w:rsidP="00B0497D">
            <w:pPr>
              <w:keepNext/>
              <w:keepLines/>
              <w:widowControl w:val="0"/>
              <w:spacing w:before="60" w:after="60"/>
            </w:pPr>
          </w:p>
        </w:tc>
      </w:tr>
      <w:tr w:rsidR="00603FF8" w14:paraId="000337F9" w14:textId="77777777" w:rsidTr="00A771F4">
        <w:tc>
          <w:tcPr>
            <w:tcW w:w="9356" w:type="dxa"/>
          </w:tcPr>
          <w:p w14:paraId="0D39DDEB" w14:textId="77777777" w:rsidR="00603FF8" w:rsidRDefault="00603FF8" w:rsidP="00B0497D">
            <w:pPr>
              <w:keepNext/>
              <w:keepLines/>
              <w:widowControl w:val="0"/>
              <w:spacing w:before="60" w:after="60"/>
            </w:pPr>
          </w:p>
        </w:tc>
      </w:tr>
    </w:tbl>
    <w:p w14:paraId="1686F665" w14:textId="6E39D269" w:rsidR="004B31F4" w:rsidRDefault="00567C7A">
      <w:pPr>
        <w:pStyle w:val="Heading-Appendix"/>
      </w:pPr>
      <w:r>
        <w:t>7</w:t>
      </w:r>
      <w:r w:rsidR="00531817">
        <w:t>.</w:t>
      </w:r>
      <w:r w:rsidR="00531817">
        <w:tab/>
      </w:r>
      <w:r w:rsidR="002B594D">
        <w:t>Proposal</w:t>
      </w:r>
      <w:r w:rsidR="004B31F4">
        <w:t xml:space="preserve"> Irrevocable</w:t>
      </w:r>
    </w:p>
    <w:p w14:paraId="52A7373D" w14:textId="597E0F16" w:rsidR="004B31F4" w:rsidRPr="00C03CD7" w:rsidRDefault="004B31F4" w:rsidP="008446EA">
      <w:r w:rsidRPr="00C03CD7">
        <w:t xml:space="preserve">The </w:t>
      </w:r>
      <w:r w:rsidR="002B594D" w:rsidRPr="00C03CD7">
        <w:t>proponent</w:t>
      </w:r>
      <w:r w:rsidRPr="00C03CD7">
        <w:t xml:space="preserve"> agrees that its </w:t>
      </w:r>
      <w:r w:rsidR="00603FF8" w:rsidRPr="00C03CD7">
        <w:t>proposal</w:t>
      </w:r>
      <w:r w:rsidRPr="00C03CD7">
        <w:t xml:space="preserve"> shall be irre</w:t>
      </w:r>
      <w:r w:rsidR="00C045E6">
        <w:t>vocable for a period of ninety (90) calendar</w:t>
      </w:r>
      <w:r w:rsidRPr="00C03CD7">
        <w:t xml:space="preserve"> days following the </w:t>
      </w:r>
      <w:r w:rsidR="00EE2C0F" w:rsidRPr="00C03CD7">
        <w:t>Submission Deadline</w:t>
      </w:r>
      <w:r w:rsidRPr="00C03CD7">
        <w:t>.</w:t>
      </w:r>
    </w:p>
    <w:p w14:paraId="73FF0FD0" w14:textId="21A8D8AB" w:rsidR="005118A3" w:rsidRDefault="00567C7A">
      <w:pPr>
        <w:pStyle w:val="Heading-Appendix"/>
      </w:pPr>
      <w:r>
        <w:lastRenderedPageBreak/>
        <w:t>8</w:t>
      </w:r>
      <w:r w:rsidR="004B31F4">
        <w:t xml:space="preserve">. </w:t>
      </w:r>
      <w:r w:rsidR="004B31F4">
        <w:tab/>
      </w:r>
      <w:r w:rsidR="00BC3F57">
        <w:t xml:space="preserve">Disclosure of Information </w:t>
      </w:r>
    </w:p>
    <w:p w14:paraId="73CE5930" w14:textId="77777777" w:rsidR="00207DD0" w:rsidRDefault="00207DD0" w:rsidP="00207DD0">
      <w:pPr>
        <w:pStyle w:val="NoSpacing"/>
        <w:keepNext/>
        <w:keepLines/>
        <w:widowControl w:val="0"/>
      </w:pPr>
      <w:r w:rsidRPr="00D50DB1">
        <w:t>Any information collected or used by or on beha</w:t>
      </w:r>
      <w:r>
        <w:t xml:space="preserve">lf of the Government </w:t>
      </w:r>
      <w:r w:rsidRPr="00D50DB1">
        <w:t>under this solicitation document is subject to the Public Access to Information Act 2010 (“Act”).  The information belongs to a class of information that might be made available to the general public unless it is contained in a record that is exempt from disclosure under the Act.  Any questions regarding the collection, use, or disclosure of the information should be directed to the public authority that issued this solicitation document.</w:t>
      </w:r>
    </w:p>
    <w:p w14:paraId="189A91A6" w14:textId="6740092C" w:rsidR="004B31F4" w:rsidRPr="004B31F4" w:rsidRDefault="00567C7A" w:rsidP="00832858">
      <w:pPr>
        <w:pStyle w:val="Heading-Appendix"/>
      </w:pPr>
      <w:r>
        <w:t>9</w:t>
      </w:r>
      <w:r w:rsidR="004B31F4" w:rsidRPr="004B31F4">
        <w:t>.</w:t>
      </w:r>
      <w:r w:rsidR="00D7477F">
        <w:tab/>
      </w:r>
      <w:r w:rsidR="004B31F4" w:rsidRPr="004B31F4">
        <w:t>Execution of Agreement</w:t>
      </w:r>
    </w:p>
    <w:p w14:paraId="5796A368" w14:textId="6F1C3E1F" w:rsidR="008428C2" w:rsidRDefault="004B31F4" w:rsidP="00B86313">
      <w:pPr>
        <w:keepNext/>
        <w:keepLines/>
      </w:pPr>
      <w:r w:rsidRPr="00A67D69">
        <w:t xml:space="preserve">The </w:t>
      </w:r>
      <w:r w:rsidR="002B594D" w:rsidRPr="00A67D69">
        <w:t>proponent</w:t>
      </w:r>
      <w:r w:rsidRPr="00A67D69">
        <w:t xml:space="preserve"> </w:t>
      </w:r>
      <w:r w:rsidR="005620EB" w:rsidRPr="00A67D69">
        <w:t xml:space="preserve">agrees </w:t>
      </w:r>
      <w:r w:rsidRPr="00A67D69">
        <w:t xml:space="preserve">that </w:t>
      </w:r>
      <w:r w:rsidR="00832858" w:rsidRPr="00A67D69">
        <w:t xml:space="preserve">in </w:t>
      </w:r>
      <w:r w:rsidRPr="00A67D69">
        <w:t xml:space="preserve">the event its </w:t>
      </w:r>
      <w:r w:rsidR="002B594D" w:rsidRPr="00A67D69">
        <w:t>proposal</w:t>
      </w:r>
      <w:r w:rsidRPr="00A67D69">
        <w:t xml:space="preserve"> is selected by </w:t>
      </w:r>
      <w:r w:rsidR="00B21E7A">
        <w:t>the Government</w:t>
      </w:r>
      <w:r w:rsidRPr="00A67D69">
        <w:t>, in whole or in part,</w:t>
      </w:r>
      <w:r>
        <w:t xml:space="preserve"> </w:t>
      </w:r>
      <w:r w:rsidR="005620EB">
        <w:t>it will</w:t>
      </w:r>
      <w:r w:rsidR="00B45F00">
        <w:t xml:space="preserve"> finalize and execute the A</w:t>
      </w:r>
      <w:r>
        <w:t xml:space="preserve">greement in the form set out in Appendix A to this </w:t>
      </w:r>
      <w:r w:rsidR="00E951A8">
        <w:t>RFP</w:t>
      </w:r>
      <w:r>
        <w:t xml:space="preserve"> in accordance with the terms of this </w:t>
      </w:r>
      <w:r w:rsidR="00E951A8">
        <w:t>RFP</w:t>
      </w:r>
      <w:r>
        <w:t xml:space="preserve">. </w:t>
      </w:r>
    </w:p>
    <w:p w14:paraId="4907A6B2" w14:textId="77777777" w:rsidR="008428C2" w:rsidRDefault="008428C2" w:rsidP="00D626B0">
      <w:pPr>
        <w:pStyle w:val="NoSpacing"/>
        <w:keepNext/>
        <w:keepLines/>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26"/>
        <w:gridCol w:w="4394"/>
      </w:tblGrid>
      <w:tr w:rsidR="00B0654B" w14:paraId="23977348" w14:textId="77777777" w:rsidTr="00A771F4">
        <w:tc>
          <w:tcPr>
            <w:tcW w:w="4536" w:type="dxa"/>
            <w:tcBorders>
              <w:bottom w:val="single" w:sz="6" w:space="0" w:color="auto"/>
            </w:tcBorders>
          </w:tcPr>
          <w:p w14:paraId="15E84746" w14:textId="77777777" w:rsidR="00B0654B" w:rsidRDefault="00B0654B" w:rsidP="00D626B0">
            <w:pPr>
              <w:pStyle w:val="NoSpacing"/>
              <w:keepNext/>
              <w:keepLines/>
              <w:rPr>
                <w:szCs w:val="24"/>
              </w:rPr>
            </w:pPr>
          </w:p>
          <w:p w14:paraId="0B02FA7C" w14:textId="77777777" w:rsidR="00B0654B" w:rsidRDefault="00B0654B" w:rsidP="00D626B0">
            <w:pPr>
              <w:pStyle w:val="NoSpacing"/>
              <w:keepNext/>
              <w:keepLines/>
              <w:rPr>
                <w:szCs w:val="24"/>
              </w:rPr>
            </w:pPr>
          </w:p>
        </w:tc>
        <w:tc>
          <w:tcPr>
            <w:tcW w:w="426" w:type="dxa"/>
          </w:tcPr>
          <w:p w14:paraId="0C50276A" w14:textId="77777777" w:rsidR="00B0654B" w:rsidRDefault="00B0654B" w:rsidP="00D626B0">
            <w:pPr>
              <w:pStyle w:val="NoSpacing"/>
              <w:keepNext/>
              <w:keepLines/>
              <w:rPr>
                <w:szCs w:val="24"/>
              </w:rPr>
            </w:pPr>
          </w:p>
        </w:tc>
        <w:tc>
          <w:tcPr>
            <w:tcW w:w="4394" w:type="dxa"/>
            <w:tcBorders>
              <w:bottom w:val="single" w:sz="6" w:space="0" w:color="auto"/>
            </w:tcBorders>
          </w:tcPr>
          <w:p w14:paraId="7A04C21B" w14:textId="77777777" w:rsidR="00B0654B" w:rsidRDefault="00B0654B" w:rsidP="00D626B0">
            <w:pPr>
              <w:pStyle w:val="NoSpacing"/>
              <w:keepNext/>
              <w:keepLines/>
              <w:rPr>
                <w:szCs w:val="24"/>
              </w:rPr>
            </w:pPr>
          </w:p>
        </w:tc>
      </w:tr>
      <w:tr w:rsidR="00B0654B" w14:paraId="42DAC8ED" w14:textId="77777777" w:rsidTr="00A771F4">
        <w:tc>
          <w:tcPr>
            <w:tcW w:w="4536" w:type="dxa"/>
            <w:tcBorders>
              <w:top w:val="single" w:sz="6" w:space="0" w:color="auto"/>
            </w:tcBorders>
          </w:tcPr>
          <w:p w14:paraId="042E532C" w14:textId="77777777" w:rsidR="00B0654B" w:rsidRDefault="00B0654B" w:rsidP="00D626B0">
            <w:pPr>
              <w:pStyle w:val="NoSpacing"/>
              <w:keepNext/>
              <w:keepLines/>
              <w:rPr>
                <w:iCs/>
                <w:szCs w:val="24"/>
              </w:rPr>
            </w:pPr>
            <w:r>
              <w:t>Signature of Witness</w:t>
            </w:r>
          </w:p>
          <w:p w14:paraId="00397370" w14:textId="77777777" w:rsidR="00B0654B" w:rsidRDefault="00B0654B" w:rsidP="00D626B0">
            <w:pPr>
              <w:pStyle w:val="NoSpacing"/>
              <w:keepNext/>
              <w:keepLines/>
              <w:rPr>
                <w:szCs w:val="24"/>
              </w:rPr>
            </w:pPr>
          </w:p>
        </w:tc>
        <w:tc>
          <w:tcPr>
            <w:tcW w:w="426" w:type="dxa"/>
          </w:tcPr>
          <w:p w14:paraId="370E48DC" w14:textId="77777777" w:rsidR="00B0654B" w:rsidRDefault="00B0654B" w:rsidP="00D626B0">
            <w:pPr>
              <w:pStyle w:val="NoSpacing"/>
              <w:keepNext/>
              <w:keepLines/>
              <w:rPr>
                <w:szCs w:val="24"/>
              </w:rPr>
            </w:pPr>
          </w:p>
        </w:tc>
        <w:tc>
          <w:tcPr>
            <w:tcW w:w="4394" w:type="dxa"/>
            <w:tcBorders>
              <w:top w:val="single" w:sz="6" w:space="0" w:color="auto"/>
            </w:tcBorders>
          </w:tcPr>
          <w:p w14:paraId="3A0DEA1A" w14:textId="77777777" w:rsidR="00B0654B" w:rsidRDefault="00B0654B" w:rsidP="00D626B0">
            <w:pPr>
              <w:pStyle w:val="NoSpacing"/>
              <w:keepNext/>
              <w:keepLines/>
              <w:rPr>
                <w:iCs/>
                <w:szCs w:val="24"/>
              </w:rPr>
            </w:pPr>
            <w:r>
              <w:t>Signature of Proponent Representative</w:t>
            </w:r>
          </w:p>
        </w:tc>
      </w:tr>
      <w:tr w:rsidR="00B0654B" w14:paraId="292F2A0C" w14:textId="77777777" w:rsidTr="00A771F4">
        <w:tc>
          <w:tcPr>
            <w:tcW w:w="4536" w:type="dxa"/>
            <w:tcBorders>
              <w:bottom w:val="single" w:sz="6" w:space="0" w:color="auto"/>
            </w:tcBorders>
          </w:tcPr>
          <w:p w14:paraId="5E5B1200" w14:textId="77777777" w:rsidR="00B0654B" w:rsidRDefault="00B0654B" w:rsidP="00D626B0">
            <w:pPr>
              <w:pStyle w:val="NoSpacing"/>
              <w:keepNext/>
              <w:keepLines/>
              <w:rPr>
                <w:szCs w:val="24"/>
              </w:rPr>
            </w:pPr>
          </w:p>
          <w:p w14:paraId="66CE6509" w14:textId="77777777" w:rsidR="00B0654B" w:rsidRDefault="00B0654B" w:rsidP="00D626B0">
            <w:pPr>
              <w:pStyle w:val="NoSpacing"/>
              <w:keepNext/>
              <w:keepLines/>
              <w:rPr>
                <w:szCs w:val="24"/>
              </w:rPr>
            </w:pPr>
          </w:p>
        </w:tc>
        <w:tc>
          <w:tcPr>
            <w:tcW w:w="426" w:type="dxa"/>
          </w:tcPr>
          <w:p w14:paraId="1706FEB6" w14:textId="77777777" w:rsidR="00B0654B" w:rsidRDefault="00B0654B" w:rsidP="00D626B0">
            <w:pPr>
              <w:pStyle w:val="NoSpacing"/>
              <w:keepNext/>
              <w:keepLines/>
              <w:rPr>
                <w:szCs w:val="24"/>
              </w:rPr>
            </w:pPr>
          </w:p>
        </w:tc>
        <w:tc>
          <w:tcPr>
            <w:tcW w:w="4394" w:type="dxa"/>
            <w:tcBorders>
              <w:bottom w:val="single" w:sz="6" w:space="0" w:color="auto"/>
            </w:tcBorders>
          </w:tcPr>
          <w:p w14:paraId="026649F0" w14:textId="77777777" w:rsidR="00B0654B" w:rsidRDefault="00B0654B" w:rsidP="00D626B0">
            <w:pPr>
              <w:pStyle w:val="NoSpacing"/>
              <w:keepNext/>
              <w:keepLines/>
              <w:rPr>
                <w:szCs w:val="24"/>
              </w:rPr>
            </w:pPr>
          </w:p>
        </w:tc>
      </w:tr>
      <w:tr w:rsidR="00B0654B" w14:paraId="732681A7" w14:textId="77777777" w:rsidTr="00A771F4">
        <w:tc>
          <w:tcPr>
            <w:tcW w:w="4536" w:type="dxa"/>
            <w:tcBorders>
              <w:top w:val="single" w:sz="6" w:space="0" w:color="auto"/>
            </w:tcBorders>
          </w:tcPr>
          <w:p w14:paraId="116CC822" w14:textId="77777777" w:rsidR="00B0654B" w:rsidRDefault="00B0654B" w:rsidP="00D626B0">
            <w:pPr>
              <w:pStyle w:val="NoSpacing"/>
              <w:keepNext/>
              <w:keepLines/>
              <w:rPr>
                <w:iCs/>
                <w:szCs w:val="24"/>
              </w:rPr>
            </w:pPr>
            <w:r>
              <w:t>Name of Witness</w:t>
            </w:r>
          </w:p>
        </w:tc>
        <w:tc>
          <w:tcPr>
            <w:tcW w:w="426" w:type="dxa"/>
          </w:tcPr>
          <w:p w14:paraId="15468C8E" w14:textId="77777777" w:rsidR="00B0654B" w:rsidRDefault="00B0654B" w:rsidP="00D626B0">
            <w:pPr>
              <w:pStyle w:val="NoSpacing"/>
              <w:keepNext/>
              <w:keepLines/>
              <w:rPr>
                <w:szCs w:val="24"/>
              </w:rPr>
            </w:pPr>
          </w:p>
        </w:tc>
        <w:tc>
          <w:tcPr>
            <w:tcW w:w="4394" w:type="dxa"/>
            <w:tcBorders>
              <w:top w:val="single" w:sz="6" w:space="0" w:color="auto"/>
            </w:tcBorders>
          </w:tcPr>
          <w:p w14:paraId="4E8AF302" w14:textId="77777777" w:rsidR="00B0654B" w:rsidRDefault="00B0654B" w:rsidP="00D626B0">
            <w:pPr>
              <w:pStyle w:val="NoSpacing"/>
              <w:keepNext/>
              <w:keepLines/>
              <w:rPr>
                <w:iCs/>
                <w:szCs w:val="24"/>
              </w:rPr>
            </w:pPr>
            <w:r>
              <w:t>Name of Proponent Representative</w:t>
            </w:r>
          </w:p>
          <w:p w14:paraId="4399823F" w14:textId="77777777" w:rsidR="00B0654B" w:rsidRDefault="00B0654B" w:rsidP="00D626B0">
            <w:pPr>
              <w:pStyle w:val="NoSpacing"/>
              <w:keepNext/>
              <w:keepLines/>
              <w:rPr>
                <w:szCs w:val="24"/>
              </w:rPr>
            </w:pPr>
          </w:p>
        </w:tc>
      </w:tr>
      <w:tr w:rsidR="00B0654B" w14:paraId="1CD5063E" w14:textId="77777777" w:rsidTr="00A771F4">
        <w:tc>
          <w:tcPr>
            <w:tcW w:w="4536" w:type="dxa"/>
          </w:tcPr>
          <w:p w14:paraId="2748CA8C" w14:textId="77777777" w:rsidR="00B0654B" w:rsidRDefault="00B0654B" w:rsidP="00D626B0">
            <w:pPr>
              <w:pStyle w:val="NoSpacing"/>
              <w:keepNext/>
              <w:keepLines/>
              <w:rPr>
                <w:szCs w:val="24"/>
              </w:rPr>
            </w:pPr>
          </w:p>
        </w:tc>
        <w:tc>
          <w:tcPr>
            <w:tcW w:w="426" w:type="dxa"/>
          </w:tcPr>
          <w:p w14:paraId="2E8F1F79" w14:textId="77777777" w:rsidR="00B0654B" w:rsidRDefault="00B0654B" w:rsidP="00D626B0">
            <w:pPr>
              <w:pStyle w:val="NoSpacing"/>
              <w:keepNext/>
              <w:keepLines/>
              <w:rPr>
                <w:szCs w:val="24"/>
              </w:rPr>
            </w:pPr>
          </w:p>
        </w:tc>
        <w:tc>
          <w:tcPr>
            <w:tcW w:w="4394" w:type="dxa"/>
            <w:tcBorders>
              <w:bottom w:val="single" w:sz="6" w:space="0" w:color="auto"/>
            </w:tcBorders>
          </w:tcPr>
          <w:p w14:paraId="43B72ACA" w14:textId="77777777" w:rsidR="00B0654B" w:rsidRDefault="00B0654B" w:rsidP="00D626B0">
            <w:pPr>
              <w:pStyle w:val="NoSpacing"/>
              <w:keepNext/>
              <w:keepLines/>
              <w:rPr>
                <w:szCs w:val="24"/>
              </w:rPr>
            </w:pPr>
          </w:p>
          <w:p w14:paraId="64F16C4F" w14:textId="77777777" w:rsidR="00B0654B" w:rsidRDefault="00B0654B" w:rsidP="00D626B0">
            <w:pPr>
              <w:pStyle w:val="NoSpacing"/>
              <w:keepNext/>
              <w:keepLines/>
              <w:rPr>
                <w:szCs w:val="24"/>
              </w:rPr>
            </w:pPr>
          </w:p>
        </w:tc>
      </w:tr>
      <w:tr w:rsidR="00B0654B" w14:paraId="3CFFEDAC" w14:textId="77777777" w:rsidTr="00A771F4">
        <w:tc>
          <w:tcPr>
            <w:tcW w:w="4536" w:type="dxa"/>
          </w:tcPr>
          <w:p w14:paraId="335D2F72" w14:textId="77777777" w:rsidR="00B0654B" w:rsidRDefault="00B0654B" w:rsidP="00D626B0">
            <w:pPr>
              <w:pStyle w:val="NoSpacing"/>
              <w:keepNext/>
              <w:keepLines/>
              <w:rPr>
                <w:szCs w:val="24"/>
              </w:rPr>
            </w:pPr>
          </w:p>
        </w:tc>
        <w:tc>
          <w:tcPr>
            <w:tcW w:w="426" w:type="dxa"/>
          </w:tcPr>
          <w:p w14:paraId="18F207BA" w14:textId="77777777" w:rsidR="00B0654B" w:rsidRDefault="00B0654B" w:rsidP="00D626B0">
            <w:pPr>
              <w:pStyle w:val="NoSpacing"/>
              <w:keepNext/>
              <w:keepLines/>
              <w:rPr>
                <w:szCs w:val="24"/>
              </w:rPr>
            </w:pPr>
          </w:p>
        </w:tc>
        <w:tc>
          <w:tcPr>
            <w:tcW w:w="4394" w:type="dxa"/>
            <w:tcBorders>
              <w:top w:val="single" w:sz="6" w:space="0" w:color="auto"/>
            </w:tcBorders>
          </w:tcPr>
          <w:p w14:paraId="181F1FD9" w14:textId="77777777" w:rsidR="00B0654B" w:rsidRDefault="00B0654B" w:rsidP="00D626B0">
            <w:pPr>
              <w:pStyle w:val="NoSpacing"/>
              <w:keepNext/>
              <w:keepLines/>
              <w:rPr>
                <w:iCs/>
                <w:szCs w:val="24"/>
              </w:rPr>
            </w:pPr>
            <w:r>
              <w:t>Title of Proponent Representative</w:t>
            </w:r>
          </w:p>
          <w:p w14:paraId="7D1580ED" w14:textId="77777777" w:rsidR="00B0654B" w:rsidRDefault="00B0654B" w:rsidP="00D626B0">
            <w:pPr>
              <w:pStyle w:val="NoSpacing"/>
              <w:keepNext/>
              <w:keepLines/>
              <w:rPr>
                <w:szCs w:val="24"/>
              </w:rPr>
            </w:pPr>
          </w:p>
        </w:tc>
      </w:tr>
      <w:tr w:rsidR="00B0654B" w14:paraId="08C10B55" w14:textId="77777777" w:rsidTr="00A771F4">
        <w:tc>
          <w:tcPr>
            <w:tcW w:w="4536" w:type="dxa"/>
          </w:tcPr>
          <w:p w14:paraId="414DB6C7" w14:textId="77777777" w:rsidR="00B0654B" w:rsidRDefault="00B0654B" w:rsidP="00D626B0">
            <w:pPr>
              <w:pStyle w:val="NoSpacing"/>
              <w:keepNext/>
              <w:keepLines/>
              <w:rPr>
                <w:szCs w:val="24"/>
              </w:rPr>
            </w:pPr>
          </w:p>
        </w:tc>
        <w:tc>
          <w:tcPr>
            <w:tcW w:w="426" w:type="dxa"/>
          </w:tcPr>
          <w:p w14:paraId="5D69BB38" w14:textId="77777777" w:rsidR="00B0654B" w:rsidRDefault="00B0654B" w:rsidP="00D626B0">
            <w:pPr>
              <w:pStyle w:val="NoSpacing"/>
              <w:keepNext/>
              <w:keepLines/>
              <w:rPr>
                <w:szCs w:val="24"/>
              </w:rPr>
            </w:pPr>
          </w:p>
        </w:tc>
        <w:tc>
          <w:tcPr>
            <w:tcW w:w="4394" w:type="dxa"/>
            <w:tcBorders>
              <w:bottom w:val="single" w:sz="6" w:space="0" w:color="auto"/>
            </w:tcBorders>
          </w:tcPr>
          <w:p w14:paraId="3C4045C3" w14:textId="77777777" w:rsidR="00B0654B" w:rsidRDefault="00B0654B" w:rsidP="00D626B0">
            <w:pPr>
              <w:pStyle w:val="NoSpacing"/>
              <w:keepNext/>
              <w:keepLines/>
              <w:rPr>
                <w:szCs w:val="24"/>
              </w:rPr>
            </w:pPr>
          </w:p>
        </w:tc>
      </w:tr>
      <w:tr w:rsidR="00B0654B" w14:paraId="2DEC06D5" w14:textId="77777777" w:rsidTr="00A771F4">
        <w:tc>
          <w:tcPr>
            <w:tcW w:w="4536" w:type="dxa"/>
          </w:tcPr>
          <w:p w14:paraId="70DC65E9" w14:textId="77777777" w:rsidR="00B0654B" w:rsidRDefault="00B0654B" w:rsidP="00D626B0">
            <w:pPr>
              <w:pStyle w:val="NoSpacing"/>
              <w:keepNext/>
              <w:keepLines/>
              <w:rPr>
                <w:szCs w:val="24"/>
              </w:rPr>
            </w:pPr>
          </w:p>
        </w:tc>
        <w:tc>
          <w:tcPr>
            <w:tcW w:w="426" w:type="dxa"/>
          </w:tcPr>
          <w:p w14:paraId="523E9806" w14:textId="77777777" w:rsidR="00B0654B" w:rsidRDefault="00B0654B" w:rsidP="00D626B0">
            <w:pPr>
              <w:pStyle w:val="NoSpacing"/>
              <w:keepNext/>
              <w:keepLines/>
              <w:rPr>
                <w:szCs w:val="24"/>
              </w:rPr>
            </w:pPr>
          </w:p>
        </w:tc>
        <w:tc>
          <w:tcPr>
            <w:tcW w:w="4394" w:type="dxa"/>
            <w:tcBorders>
              <w:top w:val="single" w:sz="6" w:space="0" w:color="auto"/>
            </w:tcBorders>
          </w:tcPr>
          <w:p w14:paraId="465B0C19" w14:textId="77777777" w:rsidR="00B0654B" w:rsidRDefault="00B0654B" w:rsidP="00D626B0">
            <w:pPr>
              <w:pStyle w:val="NoSpacing"/>
              <w:keepNext/>
              <w:keepLines/>
              <w:rPr>
                <w:iCs/>
                <w:szCs w:val="24"/>
              </w:rPr>
            </w:pPr>
            <w:r>
              <w:t>Date</w:t>
            </w:r>
          </w:p>
        </w:tc>
      </w:tr>
      <w:tr w:rsidR="00B0654B" w14:paraId="712B488F" w14:textId="77777777" w:rsidTr="00A771F4">
        <w:tc>
          <w:tcPr>
            <w:tcW w:w="4536" w:type="dxa"/>
          </w:tcPr>
          <w:p w14:paraId="52CED47F" w14:textId="77777777" w:rsidR="00B0654B" w:rsidRDefault="00B0654B" w:rsidP="00D626B0">
            <w:pPr>
              <w:pStyle w:val="NoSpacing"/>
              <w:keepNext/>
              <w:keepLines/>
              <w:rPr>
                <w:szCs w:val="24"/>
              </w:rPr>
            </w:pPr>
          </w:p>
        </w:tc>
        <w:tc>
          <w:tcPr>
            <w:tcW w:w="426" w:type="dxa"/>
          </w:tcPr>
          <w:p w14:paraId="63BAF20A" w14:textId="77777777" w:rsidR="00B0654B" w:rsidRDefault="00B0654B" w:rsidP="00D626B0">
            <w:pPr>
              <w:pStyle w:val="NoSpacing"/>
              <w:keepNext/>
              <w:keepLines/>
              <w:rPr>
                <w:szCs w:val="24"/>
              </w:rPr>
            </w:pPr>
          </w:p>
        </w:tc>
        <w:tc>
          <w:tcPr>
            <w:tcW w:w="4394" w:type="dxa"/>
          </w:tcPr>
          <w:p w14:paraId="15E444AC" w14:textId="77777777" w:rsidR="00B0654B" w:rsidRDefault="00B0654B" w:rsidP="00D626B0">
            <w:pPr>
              <w:pStyle w:val="NoSpacing"/>
              <w:keepNext/>
              <w:keepLines/>
              <w:rPr>
                <w:szCs w:val="24"/>
              </w:rPr>
            </w:pPr>
          </w:p>
        </w:tc>
      </w:tr>
      <w:tr w:rsidR="00B0654B" w14:paraId="4D23E06B" w14:textId="77777777" w:rsidTr="00A771F4">
        <w:tc>
          <w:tcPr>
            <w:tcW w:w="4536" w:type="dxa"/>
          </w:tcPr>
          <w:p w14:paraId="248B7A21" w14:textId="77777777" w:rsidR="00B0654B" w:rsidRDefault="00B0654B" w:rsidP="00D626B0">
            <w:pPr>
              <w:pStyle w:val="NoSpacing"/>
              <w:keepNext/>
              <w:keepLines/>
              <w:rPr>
                <w:szCs w:val="24"/>
              </w:rPr>
            </w:pPr>
          </w:p>
        </w:tc>
        <w:tc>
          <w:tcPr>
            <w:tcW w:w="426" w:type="dxa"/>
          </w:tcPr>
          <w:p w14:paraId="15D91849" w14:textId="77777777" w:rsidR="00B0654B" w:rsidRDefault="00B0654B" w:rsidP="00D626B0">
            <w:pPr>
              <w:pStyle w:val="NoSpacing"/>
              <w:keepNext/>
              <w:keepLines/>
              <w:rPr>
                <w:szCs w:val="24"/>
              </w:rPr>
            </w:pPr>
          </w:p>
        </w:tc>
        <w:tc>
          <w:tcPr>
            <w:tcW w:w="4394" w:type="dxa"/>
          </w:tcPr>
          <w:p w14:paraId="44856942" w14:textId="77777777" w:rsidR="00B0654B" w:rsidRDefault="00B0654B" w:rsidP="00D626B0">
            <w:pPr>
              <w:pStyle w:val="NoSpacing"/>
              <w:keepNext/>
              <w:keepLines/>
              <w:rPr>
                <w:iCs/>
                <w:szCs w:val="24"/>
              </w:rPr>
            </w:pPr>
            <w:r>
              <w:t>I have the authority to bind the proponent.</w:t>
            </w:r>
          </w:p>
        </w:tc>
      </w:tr>
    </w:tbl>
    <w:p w14:paraId="4574EBE8" w14:textId="77777777" w:rsidR="003F14E3" w:rsidRDefault="003F14E3" w:rsidP="00B0497D">
      <w:pPr>
        <w:pStyle w:val="NoSpacing"/>
      </w:pPr>
    </w:p>
    <w:p w14:paraId="149E4B71" w14:textId="7F993C6D" w:rsidR="003F14E3" w:rsidRDefault="00C1732E" w:rsidP="00622379">
      <w:pPr>
        <w:pStyle w:val="Heading1"/>
      </w:pPr>
      <w:r>
        <w:br w:type="page"/>
      </w:r>
      <w:bookmarkStart w:id="86" w:name="_Toc265393906"/>
      <w:bookmarkStart w:id="87" w:name="_Toc499540255"/>
      <w:r w:rsidR="00BC3F57" w:rsidRPr="00504829">
        <w:lastRenderedPageBreak/>
        <w:t xml:space="preserve">APPENDIX C </w:t>
      </w:r>
      <w:r w:rsidR="003E22F7" w:rsidRPr="00504829">
        <w:t>–</w:t>
      </w:r>
      <w:r w:rsidR="00BC3F57" w:rsidRPr="00504829">
        <w:t xml:space="preserve"> </w:t>
      </w:r>
      <w:r w:rsidR="00E70C68">
        <w:t>PRICING</w:t>
      </w:r>
      <w:bookmarkEnd w:id="86"/>
      <w:bookmarkEnd w:id="87"/>
    </w:p>
    <w:p w14:paraId="489AA45B" w14:textId="659FF51D" w:rsidR="00603FF8" w:rsidRPr="002167C6" w:rsidRDefault="002167C6" w:rsidP="00184B0D">
      <w:pPr>
        <w:pStyle w:val="Heading-Appendix"/>
        <w:rPr>
          <w:lang w:val="en-GB"/>
        </w:rPr>
      </w:pPr>
      <w:r>
        <w:rPr>
          <w:lang w:val="en-GB"/>
        </w:rPr>
        <w:t>1.</w:t>
      </w:r>
      <w:r>
        <w:rPr>
          <w:lang w:val="en-GB"/>
        </w:rPr>
        <w:tab/>
      </w:r>
      <w:r w:rsidR="00603FF8" w:rsidRPr="00A02757">
        <w:rPr>
          <w:lang w:val="en-GB"/>
        </w:rPr>
        <w:t xml:space="preserve">Instructions on How to </w:t>
      </w:r>
      <w:r w:rsidR="00392668">
        <w:rPr>
          <w:lang w:val="en-GB"/>
        </w:rPr>
        <w:t>Provide</w:t>
      </w:r>
      <w:r w:rsidR="00392668" w:rsidRPr="00A02757">
        <w:rPr>
          <w:lang w:val="en-GB"/>
        </w:rPr>
        <w:t xml:space="preserve"> </w:t>
      </w:r>
      <w:r w:rsidR="00603FF8" w:rsidRPr="00A02757">
        <w:rPr>
          <w:lang w:val="en-GB"/>
        </w:rPr>
        <w:t>Pricing</w:t>
      </w:r>
    </w:p>
    <w:p w14:paraId="616E3A82" w14:textId="6CFFB859" w:rsidR="00392668" w:rsidRDefault="00392668" w:rsidP="008446EA">
      <w:pPr>
        <w:numPr>
          <w:ilvl w:val="0"/>
          <w:numId w:val="2"/>
        </w:numPr>
        <w:tabs>
          <w:tab w:val="clear" w:pos="1440"/>
          <w:tab w:val="num" w:pos="720"/>
        </w:tabs>
        <w:ind w:left="720"/>
      </w:pPr>
      <w:r>
        <w:t>Proponents should provide the information requested under section 3 below (“Required Pricing Information”) by reproducing and completing the table below in their proposals, or, if there is no table below, by completing the attached form and including it in their proposals.</w:t>
      </w:r>
    </w:p>
    <w:p w14:paraId="6FA00488" w14:textId="054FC3F5" w:rsidR="00603FF8" w:rsidRDefault="00B21E7A" w:rsidP="008446EA">
      <w:pPr>
        <w:numPr>
          <w:ilvl w:val="0"/>
          <w:numId w:val="2"/>
        </w:numPr>
        <w:tabs>
          <w:tab w:val="clear" w:pos="1440"/>
          <w:tab w:val="num" w:pos="720"/>
        </w:tabs>
        <w:ind w:left="720"/>
      </w:pPr>
      <w:r>
        <w:t>Pricing</w:t>
      </w:r>
      <w:r w:rsidR="00603FF8" w:rsidRPr="00A02757">
        <w:t xml:space="preserve"> </w:t>
      </w:r>
      <w:r w:rsidR="00A006A6">
        <w:t>must</w:t>
      </w:r>
      <w:r w:rsidR="00A006A6" w:rsidRPr="00A02757">
        <w:t xml:space="preserve"> </w:t>
      </w:r>
      <w:r w:rsidR="00603FF8" w:rsidRPr="00A02757">
        <w:t xml:space="preserve">be provided in </w:t>
      </w:r>
      <w:r>
        <w:t>Bermuda</w:t>
      </w:r>
      <w:r w:rsidRPr="00A02757">
        <w:t xml:space="preserve"> </w:t>
      </w:r>
      <w:r w:rsidR="00603FF8" w:rsidRPr="00A02757">
        <w:t>funds, inclusive of all applicable duties and taxes</w:t>
      </w:r>
      <w:r w:rsidR="00E67A8B">
        <w:t>,</w:t>
      </w:r>
      <w:r w:rsidR="00603FF8" w:rsidRPr="00A02757">
        <w:t xml:space="preserve"> which should be itemi</w:t>
      </w:r>
      <w:r w:rsidR="00E67A8B">
        <w:t>s</w:t>
      </w:r>
      <w:r w:rsidR="00603FF8" w:rsidRPr="00A02757">
        <w:t>ed separately</w:t>
      </w:r>
      <w:r w:rsidR="00603FF8">
        <w:t>.</w:t>
      </w:r>
    </w:p>
    <w:p w14:paraId="68DACE90" w14:textId="13A280EE" w:rsidR="00603FF8" w:rsidRPr="00A02757" w:rsidRDefault="00B21E7A" w:rsidP="008446EA">
      <w:pPr>
        <w:numPr>
          <w:ilvl w:val="0"/>
          <w:numId w:val="2"/>
        </w:numPr>
        <w:tabs>
          <w:tab w:val="clear" w:pos="1440"/>
          <w:tab w:val="num" w:pos="720"/>
        </w:tabs>
        <w:ind w:left="720"/>
      </w:pPr>
      <w:r>
        <w:rPr>
          <w:rFonts w:cs="Arial"/>
          <w:szCs w:val="20"/>
        </w:rPr>
        <w:t>Pricing</w:t>
      </w:r>
      <w:r w:rsidR="00603FF8" w:rsidRPr="00A02757">
        <w:rPr>
          <w:rFonts w:cs="Arial"/>
          <w:szCs w:val="20"/>
        </w:rPr>
        <w:t xml:space="preserve"> quoted by the </w:t>
      </w:r>
      <w:r w:rsidR="00E3485A">
        <w:rPr>
          <w:rFonts w:cs="Arial"/>
          <w:szCs w:val="20"/>
        </w:rPr>
        <w:t>proponent</w:t>
      </w:r>
      <w:r w:rsidR="00E3485A" w:rsidRPr="00A02757">
        <w:rPr>
          <w:rFonts w:cs="Arial"/>
          <w:szCs w:val="20"/>
        </w:rPr>
        <w:t xml:space="preserve"> </w:t>
      </w:r>
      <w:r w:rsidR="00A006A6">
        <w:rPr>
          <w:rFonts w:cs="Arial"/>
          <w:szCs w:val="20"/>
        </w:rPr>
        <w:t xml:space="preserve">must </w:t>
      </w:r>
      <w:r w:rsidR="00603FF8" w:rsidRPr="00A02757">
        <w:rPr>
          <w:rFonts w:cs="Arial"/>
          <w:szCs w:val="20"/>
        </w:rPr>
        <w:t xml:space="preserve">be all-inclusive and </w:t>
      </w:r>
      <w:r w:rsidR="00A006A6">
        <w:rPr>
          <w:rFonts w:cs="Arial"/>
          <w:szCs w:val="20"/>
        </w:rPr>
        <w:t>must</w:t>
      </w:r>
      <w:r w:rsidR="00A006A6" w:rsidRPr="00A02757">
        <w:rPr>
          <w:rFonts w:cs="Arial"/>
          <w:szCs w:val="20"/>
        </w:rPr>
        <w:t xml:space="preserve"> </w:t>
      </w:r>
      <w:r w:rsidR="00603FF8" w:rsidRPr="00A02757">
        <w:rPr>
          <w:rFonts w:cs="Arial"/>
          <w:szCs w:val="20"/>
        </w:rPr>
        <w:t xml:space="preserve">include </w:t>
      </w:r>
      <w:r w:rsidR="00603FF8" w:rsidRPr="00A02757">
        <w:rPr>
          <w:lang w:val="en-GB"/>
        </w:rPr>
        <w:t>all labour and material costs, all travel and carriage costs, all insurance costs, all costs of delivery, all costs of installation and set-up, including any pre-delivery inspection charges, and all other overhead, including any fees or other charges required by law</w:t>
      </w:r>
      <w:r w:rsidR="00603FF8" w:rsidRPr="00A02757">
        <w:rPr>
          <w:rFonts w:cs="Arial"/>
          <w:szCs w:val="20"/>
        </w:rPr>
        <w:t>.</w:t>
      </w:r>
    </w:p>
    <w:p w14:paraId="2D335F94" w14:textId="5365F77B" w:rsidR="00603FF8" w:rsidRPr="00A02757" w:rsidRDefault="002167C6" w:rsidP="00184B0D">
      <w:pPr>
        <w:pStyle w:val="Heading-Appendix"/>
        <w:rPr>
          <w:lang w:val="en-US"/>
        </w:rPr>
      </w:pPr>
      <w:r>
        <w:rPr>
          <w:lang w:val="en-GB"/>
        </w:rPr>
        <w:t>2.</w:t>
      </w:r>
      <w:r>
        <w:rPr>
          <w:lang w:val="en-GB"/>
        </w:rPr>
        <w:tab/>
      </w:r>
      <w:r w:rsidR="00603FF8" w:rsidRPr="00A02757">
        <w:rPr>
          <w:lang w:val="en-GB"/>
        </w:rPr>
        <w:t>Evaluation of Pricing</w:t>
      </w:r>
    </w:p>
    <w:p w14:paraId="5951FCEA" w14:textId="33B2A044" w:rsidR="003F14E3" w:rsidRPr="00C03CD7" w:rsidRDefault="009F135B" w:rsidP="009F135B">
      <w:pPr>
        <w:rPr>
          <w:color w:val="000000" w:themeColor="text1"/>
        </w:rPr>
      </w:pPr>
      <w:r w:rsidRPr="00C03CD7">
        <w:rPr>
          <w:color w:val="000000" w:themeColor="text1"/>
        </w:rPr>
        <w:t xml:space="preserve">Pricing is worth </w:t>
      </w:r>
      <w:r w:rsidR="00144285" w:rsidRPr="00144285">
        <w:rPr>
          <w:szCs w:val="20"/>
          <w:lang w:val="en-GB"/>
        </w:rPr>
        <w:t>60</w:t>
      </w:r>
      <w:r w:rsidRPr="00C03CD7">
        <w:rPr>
          <w:color w:val="000000" w:themeColor="text1"/>
        </w:rPr>
        <w:t xml:space="preserve"> points of the total score.</w:t>
      </w:r>
    </w:p>
    <w:p w14:paraId="1F89967B" w14:textId="21D16BD3" w:rsidR="003F14E3" w:rsidRPr="00144285" w:rsidRDefault="009F135B" w:rsidP="00144285">
      <w:pPr>
        <w:rPr>
          <w:color w:val="000000" w:themeColor="text1"/>
        </w:rPr>
      </w:pPr>
      <w:r w:rsidRPr="00144285">
        <w:rPr>
          <w:color w:val="000000" w:themeColor="text1"/>
        </w:rPr>
        <w:t xml:space="preserve">Pricing will be scored based on a </w:t>
      </w:r>
      <w:r w:rsidR="00144285">
        <w:rPr>
          <w:color w:val="000000" w:themeColor="text1"/>
        </w:rPr>
        <w:t>standard evaluation matrix</w:t>
      </w:r>
      <w:r w:rsidRPr="00144285">
        <w:rPr>
          <w:color w:val="000000" w:themeColor="text1"/>
        </w:rPr>
        <w:t xml:space="preserve"> </w:t>
      </w:r>
      <w:r w:rsidR="00637A99" w:rsidRPr="00144285">
        <w:rPr>
          <w:color w:val="000000" w:themeColor="text1"/>
        </w:rPr>
        <w:t>using the rates set out in the pricing f</w:t>
      </w:r>
      <w:r w:rsidRPr="00144285">
        <w:rPr>
          <w:color w:val="000000" w:themeColor="text1"/>
        </w:rPr>
        <w:t xml:space="preserve">orm. </w:t>
      </w:r>
    </w:p>
    <w:p w14:paraId="01209608" w14:textId="5E1AC927" w:rsidR="00285166" w:rsidRDefault="00285166" w:rsidP="00285166">
      <w:pPr>
        <w:rPr>
          <w:lang w:val="en-US"/>
        </w:rPr>
      </w:pPr>
      <w:r>
        <w:rPr>
          <w:lang w:val="en-US"/>
        </w:rPr>
        <w:t xml:space="preserve">In addition to any rights to verify, clarify and supplement, </w:t>
      </w:r>
    </w:p>
    <w:p w14:paraId="5A28704C" w14:textId="6BA419F2" w:rsidR="00285166" w:rsidRPr="00CF368A" w:rsidRDefault="00285166" w:rsidP="00CF368A">
      <w:pPr>
        <w:pStyle w:val="ListParagraph"/>
        <w:numPr>
          <w:ilvl w:val="0"/>
          <w:numId w:val="37"/>
        </w:numPr>
        <w:ind w:left="709" w:hanging="643"/>
        <w:contextualSpacing w:val="0"/>
        <w:jc w:val="left"/>
      </w:pPr>
      <w:r w:rsidRPr="00CF368A">
        <w:t>The Government will examine the responses to determine whether they are complete, whether any computational errors have been made, whether the documents have been properly signed, and whether the bids are generally in order.</w:t>
      </w:r>
    </w:p>
    <w:p w14:paraId="403AA19E" w14:textId="719C074E" w:rsidR="00285166" w:rsidRDefault="00285166" w:rsidP="00CF368A">
      <w:pPr>
        <w:pStyle w:val="ListParagraph"/>
        <w:numPr>
          <w:ilvl w:val="0"/>
          <w:numId w:val="37"/>
        </w:numPr>
        <w:ind w:left="709" w:hanging="643"/>
        <w:contextualSpacing w:val="0"/>
        <w:jc w:val="left"/>
      </w:pPr>
      <w:r w:rsidRPr="00CF368A">
        <w:t>Arithmetical errors will be rectified on the following basis:</w:t>
      </w:r>
    </w:p>
    <w:p w14:paraId="4C2FB1D4" w14:textId="77777777" w:rsidR="00344324" w:rsidRDefault="00285166" w:rsidP="00344324">
      <w:pPr>
        <w:pStyle w:val="ListParagraph"/>
        <w:numPr>
          <w:ilvl w:val="1"/>
          <w:numId w:val="37"/>
        </w:numPr>
        <w:ind w:left="1134" w:hanging="501"/>
        <w:contextualSpacing w:val="0"/>
        <w:jc w:val="left"/>
      </w:pPr>
      <w:r w:rsidRPr="00CF368A">
        <w:t>Where there is a discrepancy between the unit price and the total price that is obtained by multiplying the unit price and quantity, the unit price shall prevail and the total price shall be corrected. If the Bidder does not accept the correction of errors, its Bid will be rejected. If there is a discrepancy between words and figures the amount in words will prevail;</w:t>
      </w:r>
    </w:p>
    <w:p w14:paraId="63AF487D" w14:textId="77777777" w:rsidR="00344324" w:rsidRDefault="00285166" w:rsidP="003309AE">
      <w:pPr>
        <w:pStyle w:val="ListParagraph"/>
        <w:numPr>
          <w:ilvl w:val="1"/>
          <w:numId w:val="37"/>
        </w:numPr>
        <w:ind w:left="1134" w:hanging="501"/>
        <w:contextualSpacing w:val="0"/>
        <w:jc w:val="left"/>
      </w:pPr>
      <w:r w:rsidRPr="00CF368A">
        <w:t>Where there is a discrepancy between the amounts in figures and in words, the amounts in words will govern; and</w:t>
      </w:r>
    </w:p>
    <w:p w14:paraId="3914B7D7" w14:textId="324D89E1" w:rsidR="00285166" w:rsidRPr="003309AE" w:rsidRDefault="00285166" w:rsidP="00344324">
      <w:pPr>
        <w:pStyle w:val="ListParagraph"/>
        <w:numPr>
          <w:ilvl w:val="1"/>
          <w:numId w:val="37"/>
        </w:numPr>
        <w:ind w:left="1134" w:hanging="501"/>
        <w:contextualSpacing w:val="0"/>
        <w:jc w:val="left"/>
      </w:pPr>
      <w:r w:rsidRPr="00CF368A">
        <w:t>Where there is a discrepancy between the individual lump sums and the total amounts derived for the sum of the individual lump sum, the individual lump sum as quoted will govern, and the total amount will be corrected.</w:t>
      </w:r>
    </w:p>
    <w:p w14:paraId="69B761EA" w14:textId="3B343AE1" w:rsidR="00376E26" w:rsidRPr="00A02757" w:rsidRDefault="002167C6" w:rsidP="008446EA">
      <w:pPr>
        <w:pStyle w:val="Heading-Appendix"/>
        <w:rPr>
          <w:lang w:val="en-US"/>
        </w:rPr>
      </w:pPr>
      <w:r>
        <w:rPr>
          <w:lang w:val="en-US"/>
        </w:rPr>
        <w:t>3.</w:t>
      </w:r>
      <w:r>
        <w:rPr>
          <w:lang w:val="en-US"/>
        </w:rPr>
        <w:tab/>
      </w:r>
      <w:r w:rsidR="00392668">
        <w:rPr>
          <w:lang w:val="en-US"/>
        </w:rPr>
        <w:t xml:space="preserve">Required </w:t>
      </w:r>
      <w:r w:rsidR="00603FF8" w:rsidRPr="00A02757">
        <w:rPr>
          <w:lang w:val="en-US"/>
        </w:rPr>
        <w:t xml:space="preserve">Pricing </w:t>
      </w:r>
      <w:r w:rsidR="00392668">
        <w:rPr>
          <w:lang w:val="en-US"/>
        </w:rPr>
        <w:t>Information</w:t>
      </w:r>
      <w:r w:rsidR="00392668" w:rsidRPr="00A02757">
        <w:rPr>
          <w:lang w:val="en-US"/>
        </w:rPr>
        <w:t xml:space="preserve"> </w:t>
      </w:r>
    </w:p>
    <w:p w14:paraId="7DDC9722" w14:textId="77777777" w:rsidR="00376E26" w:rsidRPr="00EC37E9" w:rsidRDefault="00376E26" w:rsidP="00376E26">
      <w:pPr>
        <w:tabs>
          <w:tab w:val="left" w:pos="1758"/>
          <w:tab w:val="left" w:pos="7086"/>
          <w:tab w:val="left" w:pos="8814"/>
        </w:tabs>
        <w:jc w:val="center"/>
        <w:rPr>
          <w:b/>
          <w:color w:val="000000"/>
        </w:rPr>
      </w:pPr>
      <w:r>
        <w:rPr>
          <w:b/>
          <w:color w:val="000000"/>
        </w:rPr>
        <w:t>PRICE SCHEDULE</w:t>
      </w:r>
    </w:p>
    <w:p w14:paraId="7AACEC46" w14:textId="46EA2419" w:rsidR="00376E26" w:rsidRPr="00E74F8E" w:rsidRDefault="00376E26" w:rsidP="00376E26">
      <w:r w:rsidRPr="00E74F8E">
        <w:t xml:space="preserve">Having examined the </w:t>
      </w:r>
      <w:r>
        <w:t>RFP</w:t>
      </w:r>
      <w:r w:rsidRPr="00E74F8E">
        <w:t xml:space="preserve"> documents, we the undersigned, offer to </w:t>
      </w:r>
      <w:r>
        <w:t xml:space="preserve">supply AIRCRAFT CHARTER SERVICE as noted in Appendix D for the total sum of: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4807"/>
      </w:tblGrid>
      <w:tr w:rsidR="00376E26" w:rsidRPr="00B43A4F" w14:paraId="36CF409B" w14:textId="77777777" w:rsidTr="000703DD">
        <w:trPr>
          <w:jc w:val="center"/>
        </w:trPr>
        <w:tc>
          <w:tcPr>
            <w:tcW w:w="4049" w:type="dxa"/>
            <w:shd w:val="pct10" w:color="auto" w:fill="auto"/>
            <w:vAlign w:val="center"/>
          </w:tcPr>
          <w:p w14:paraId="7FD8069C" w14:textId="77777777" w:rsidR="00376E26" w:rsidRPr="00B43A4F" w:rsidRDefault="00376E26" w:rsidP="000703DD">
            <w:pPr>
              <w:tabs>
                <w:tab w:val="left" w:pos="0"/>
              </w:tabs>
              <w:spacing w:before="100" w:after="100"/>
              <w:jc w:val="center"/>
              <w:rPr>
                <w:b/>
                <w:bCs/>
                <w:szCs w:val="22"/>
              </w:rPr>
            </w:pPr>
            <w:r w:rsidRPr="00B43A4F">
              <w:rPr>
                <w:b/>
                <w:bCs/>
                <w:szCs w:val="22"/>
              </w:rPr>
              <w:lastRenderedPageBreak/>
              <w:t xml:space="preserve">AIRCRAFT CHARTER  </w:t>
            </w:r>
          </w:p>
        </w:tc>
        <w:tc>
          <w:tcPr>
            <w:tcW w:w="4807" w:type="dxa"/>
            <w:shd w:val="pct10" w:color="auto" w:fill="auto"/>
            <w:vAlign w:val="center"/>
          </w:tcPr>
          <w:p w14:paraId="1D829D0A" w14:textId="77777777" w:rsidR="00376E26" w:rsidRPr="00B43A4F" w:rsidRDefault="00376E26" w:rsidP="000703DD">
            <w:pPr>
              <w:spacing w:before="100" w:after="100"/>
              <w:jc w:val="center"/>
              <w:rPr>
                <w:b/>
                <w:szCs w:val="22"/>
              </w:rPr>
            </w:pPr>
            <w:r w:rsidRPr="00B43A4F">
              <w:rPr>
                <w:b/>
                <w:szCs w:val="22"/>
              </w:rPr>
              <w:t>BID (US$)</w:t>
            </w:r>
          </w:p>
        </w:tc>
      </w:tr>
      <w:tr w:rsidR="00376E26" w:rsidRPr="00B43A4F" w14:paraId="7026144F" w14:textId="77777777" w:rsidTr="000703DD">
        <w:trPr>
          <w:trHeight w:val="557"/>
          <w:jc w:val="center"/>
        </w:trPr>
        <w:tc>
          <w:tcPr>
            <w:tcW w:w="4049" w:type="dxa"/>
            <w:vAlign w:val="center"/>
          </w:tcPr>
          <w:p w14:paraId="47EE4816" w14:textId="77777777" w:rsidR="00376E26" w:rsidRPr="00B43A4F" w:rsidRDefault="00376E26" w:rsidP="000703DD">
            <w:pPr>
              <w:tabs>
                <w:tab w:val="left" w:pos="0"/>
              </w:tabs>
              <w:spacing w:before="100" w:after="100"/>
              <w:rPr>
                <w:b/>
                <w:bCs/>
                <w:i/>
                <w:szCs w:val="22"/>
              </w:rPr>
            </w:pPr>
            <w:r w:rsidRPr="00B43A4F">
              <w:rPr>
                <w:b/>
                <w:bCs/>
                <w:i/>
                <w:szCs w:val="22"/>
              </w:rPr>
              <w:t>(Fixed Price Bid - Figures)</w:t>
            </w:r>
          </w:p>
        </w:tc>
        <w:tc>
          <w:tcPr>
            <w:tcW w:w="4807" w:type="dxa"/>
            <w:vAlign w:val="center"/>
          </w:tcPr>
          <w:p w14:paraId="1B503C4D" w14:textId="77777777" w:rsidR="00376E26" w:rsidRPr="00B43A4F" w:rsidRDefault="00376E26" w:rsidP="000703DD">
            <w:pPr>
              <w:spacing w:before="100" w:after="100"/>
              <w:jc w:val="center"/>
              <w:rPr>
                <w:szCs w:val="22"/>
              </w:rPr>
            </w:pPr>
          </w:p>
        </w:tc>
      </w:tr>
      <w:tr w:rsidR="00376E26" w:rsidRPr="00B43A4F" w14:paraId="4A529031" w14:textId="77777777" w:rsidTr="000703DD">
        <w:trPr>
          <w:trHeight w:val="440"/>
          <w:jc w:val="center"/>
        </w:trPr>
        <w:tc>
          <w:tcPr>
            <w:tcW w:w="4049" w:type="dxa"/>
            <w:vAlign w:val="center"/>
          </w:tcPr>
          <w:p w14:paraId="7FE61FB2" w14:textId="77777777" w:rsidR="00376E26" w:rsidRPr="00B43A4F" w:rsidRDefault="00376E26" w:rsidP="000703DD">
            <w:pPr>
              <w:tabs>
                <w:tab w:val="left" w:pos="0"/>
              </w:tabs>
              <w:spacing w:before="100" w:after="100"/>
              <w:rPr>
                <w:b/>
                <w:bCs/>
                <w:i/>
                <w:szCs w:val="22"/>
              </w:rPr>
            </w:pPr>
            <w:r w:rsidRPr="00B43A4F">
              <w:rPr>
                <w:b/>
                <w:bCs/>
                <w:i/>
                <w:szCs w:val="22"/>
              </w:rPr>
              <w:t>(Fixed Price Bid - in Words)</w:t>
            </w:r>
          </w:p>
        </w:tc>
        <w:tc>
          <w:tcPr>
            <w:tcW w:w="4807" w:type="dxa"/>
            <w:vAlign w:val="center"/>
          </w:tcPr>
          <w:p w14:paraId="3A5AD963" w14:textId="77777777" w:rsidR="00376E26" w:rsidRPr="00B43A4F" w:rsidRDefault="00376E26" w:rsidP="000703DD">
            <w:pPr>
              <w:spacing w:before="100" w:after="100"/>
              <w:jc w:val="center"/>
              <w:rPr>
                <w:szCs w:val="22"/>
              </w:rPr>
            </w:pPr>
          </w:p>
        </w:tc>
      </w:tr>
    </w:tbl>
    <w:p w14:paraId="322BC7FF" w14:textId="77777777" w:rsidR="00376E26" w:rsidRDefault="00376E26" w:rsidP="00376E26">
      <w:pPr>
        <w:tabs>
          <w:tab w:val="left" w:pos="1758"/>
          <w:tab w:val="left" w:pos="7086"/>
          <w:tab w:val="left" w:pos="8814"/>
        </w:tabs>
      </w:pPr>
      <w:r w:rsidRPr="00367FA9">
        <w:t>The Landing and Handling charges are:</w:t>
      </w:r>
      <w:r w:rsidRPr="00367FA9" w:rsidDel="00B43A4F">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4807"/>
      </w:tblGrid>
      <w:tr w:rsidR="00376E26" w:rsidRPr="00B43A4F" w14:paraId="352177D7" w14:textId="77777777" w:rsidTr="000703DD">
        <w:trPr>
          <w:jc w:val="center"/>
        </w:trPr>
        <w:tc>
          <w:tcPr>
            <w:tcW w:w="4049" w:type="dxa"/>
            <w:shd w:val="pct10" w:color="auto" w:fill="auto"/>
            <w:vAlign w:val="center"/>
          </w:tcPr>
          <w:p w14:paraId="41617CF7" w14:textId="77777777" w:rsidR="00376E26" w:rsidRPr="00B43A4F" w:rsidRDefault="00376E26" w:rsidP="000703DD">
            <w:pPr>
              <w:tabs>
                <w:tab w:val="left" w:pos="0"/>
              </w:tabs>
              <w:spacing w:before="100" w:after="100"/>
              <w:jc w:val="center"/>
              <w:rPr>
                <w:b/>
                <w:bCs/>
                <w:szCs w:val="22"/>
              </w:rPr>
            </w:pPr>
            <w:r w:rsidRPr="00B43A4F">
              <w:rPr>
                <w:b/>
                <w:bCs/>
                <w:szCs w:val="22"/>
              </w:rPr>
              <w:t xml:space="preserve">Landing and Handling Charges </w:t>
            </w:r>
          </w:p>
        </w:tc>
        <w:tc>
          <w:tcPr>
            <w:tcW w:w="4807" w:type="dxa"/>
            <w:shd w:val="pct10" w:color="auto" w:fill="auto"/>
            <w:vAlign w:val="center"/>
          </w:tcPr>
          <w:p w14:paraId="5403E97E" w14:textId="77777777" w:rsidR="00376E26" w:rsidRPr="00B43A4F" w:rsidRDefault="00376E26" w:rsidP="000703DD">
            <w:pPr>
              <w:spacing w:before="100" w:after="100"/>
              <w:jc w:val="center"/>
              <w:rPr>
                <w:b/>
                <w:szCs w:val="22"/>
              </w:rPr>
            </w:pPr>
            <w:r w:rsidRPr="00B43A4F">
              <w:rPr>
                <w:b/>
                <w:szCs w:val="22"/>
              </w:rPr>
              <w:t>BID (US$)</w:t>
            </w:r>
          </w:p>
        </w:tc>
      </w:tr>
      <w:tr w:rsidR="00376E26" w:rsidRPr="00B43A4F" w14:paraId="6F1EE586" w14:textId="77777777" w:rsidTr="000703DD">
        <w:trPr>
          <w:trHeight w:val="557"/>
          <w:jc w:val="center"/>
        </w:trPr>
        <w:tc>
          <w:tcPr>
            <w:tcW w:w="4049" w:type="dxa"/>
            <w:vAlign w:val="center"/>
          </w:tcPr>
          <w:p w14:paraId="5FFF509D" w14:textId="77777777" w:rsidR="00376E26" w:rsidRPr="00B43A4F" w:rsidRDefault="00376E26" w:rsidP="000703DD">
            <w:pPr>
              <w:tabs>
                <w:tab w:val="left" w:pos="0"/>
              </w:tabs>
              <w:spacing w:before="100" w:after="100"/>
              <w:rPr>
                <w:b/>
                <w:bCs/>
                <w:i/>
                <w:szCs w:val="22"/>
              </w:rPr>
            </w:pPr>
            <w:r w:rsidRPr="00B43A4F">
              <w:rPr>
                <w:b/>
                <w:bCs/>
                <w:i/>
                <w:szCs w:val="22"/>
              </w:rPr>
              <w:t>(Fixed Price Bid - Figures)</w:t>
            </w:r>
          </w:p>
        </w:tc>
        <w:tc>
          <w:tcPr>
            <w:tcW w:w="4807" w:type="dxa"/>
            <w:vAlign w:val="center"/>
          </w:tcPr>
          <w:p w14:paraId="60C48B3F" w14:textId="77777777" w:rsidR="00376E26" w:rsidRPr="00B43A4F" w:rsidRDefault="00376E26" w:rsidP="000703DD">
            <w:pPr>
              <w:spacing w:before="100" w:after="100"/>
              <w:jc w:val="center"/>
              <w:rPr>
                <w:szCs w:val="22"/>
              </w:rPr>
            </w:pPr>
          </w:p>
        </w:tc>
      </w:tr>
      <w:tr w:rsidR="00376E26" w:rsidRPr="00B43A4F" w14:paraId="53499754" w14:textId="77777777" w:rsidTr="000703DD">
        <w:trPr>
          <w:trHeight w:val="440"/>
          <w:jc w:val="center"/>
        </w:trPr>
        <w:tc>
          <w:tcPr>
            <w:tcW w:w="4049" w:type="dxa"/>
            <w:vAlign w:val="center"/>
          </w:tcPr>
          <w:p w14:paraId="0F582644" w14:textId="77777777" w:rsidR="00376E26" w:rsidRPr="00B43A4F" w:rsidRDefault="00376E26" w:rsidP="000703DD">
            <w:pPr>
              <w:tabs>
                <w:tab w:val="left" w:pos="0"/>
              </w:tabs>
              <w:spacing w:before="100" w:after="100"/>
              <w:rPr>
                <w:b/>
                <w:bCs/>
                <w:i/>
                <w:szCs w:val="22"/>
              </w:rPr>
            </w:pPr>
            <w:r w:rsidRPr="00B43A4F">
              <w:rPr>
                <w:b/>
                <w:bCs/>
                <w:i/>
                <w:szCs w:val="22"/>
              </w:rPr>
              <w:t>(Fixed Price Bid - in Words)</w:t>
            </w:r>
          </w:p>
        </w:tc>
        <w:tc>
          <w:tcPr>
            <w:tcW w:w="4807" w:type="dxa"/>
            <w:vAlign w:val="center"/>
          </w:tcPr>
          <w:p w14:paraId="43C0B76D" w14:textId="77777777" w:rsidR="00376E26" w:rsidRPr="00B43A4F" w:rsidRDefault="00376E26" w:rsidP="000703DD">
            <w:pPr>
              <w:spacing w:before="100" w:after="100"/>
              <w:jc w:val="center"/>
              <w:rPr>
                <w:szCs w:val="22"/>
              </w:rPr>
            </w:pPr>
          </w:p>
        </w:tc>
      </w:tr>
    </w:tbl>
    <w:p w14:paraId="493F5D56" w14:textId="77777777" w:rsidR="00376E26" w:rsidRPr="00376E26" w:rsidRDefault="00376E26" w:rsidP="00376E26">
      <w:pPr>
        <w:tabs>
          <w:tab w:val="left" w:pos="1758"/>
          <w:tab w:val="left" w:pos="7086"/>
          <w:tab w:val="left" w:pos="8814"/>
        </w:tabs>
        <w:spacing w:before="0" w:after="0"/>
        <w:rPr>
          <w:color w:val="000000"/>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4866"/>
      </w:tblGrid>
      <w:tr w:rsidR="00376E26" w:rsidRPr="00FA4FF9" w14:paraId="2ED4FD0B" w14:textId="77777777" w:rsidTr="00376E26">
        <w:trPr>
          <w:trHeight w:val="670"/>
        </w:trPr>
        <w:tc>
          <w:tcPr>
            <w:tcW w:w="2398" w:type="pct"/>
          </w:tcPr>
          <w:p w14:paraId="1EEC94B2" w14:textId="77777777" w:rsidR="00376E26" w:rsidRPr="00FA4FF9" w:rsidRDefault="00376E26" w:rsidP="000703DD">
            <w:pPr>
              <w:spacing w:line="360" w:lineRule="auto"/>
              <w:rPr>
                <w:b/>
              </w:rPr>
            </w:pPr>
            <w:r w:rsidRPr="00FA4FF9">
              <w:rPr>
                <w:b/>
              </w:rPr>
              <w:t>Contract Period:</w:t>
            </w:r>
          </w:p>
        </w:tc>
        <w:tc>
          <w:tcPr>
            <w:tcW w:w="2602" w:type="pct"/>
          </w:tcPr>
          <w:p w14:paraId="75112C14" w14:textId="77777777" w:rsidR="00376E26" w:rsidRPr="00FA4FF9" w:rsidRDefault="00376E26" w:rsidP="000703DD">
            <w:pPr>
              <w:spacing w:line="360" w:lineRule="auto"/>
            </w:pPr>
            <w:r>
              <w:t>From …………….to……………….</w:t>
            </w:r>
          </w:p>
        </w:tc>
      </w:tr>
      <w:tr w:rsidR="00376E26" w:rsidRPr="00FA4FF9" w14:paraId="4DF67934" w14:textId="77777777" w:rsidTr="00376E26">
        <w:trPr>
          <w:trHeight w:val="655"/>
        </w:trPr>
        <w:tc>
          <w:tcPr>
            <w:tcW w:w="2398" w:type="pct"/>
          </w:tcPr>
          <w:p w14:paraId="3BFC598D" w14:textId="77777777" w:rsidR="00376E26" w:rsidRPr="00FA4FF9" w:rsidRDefault="00376E26" w:rsidP="000703DD">
            <w:pPr>
              <w:spacing w:line="360" w:lineRule="auto"/>
              <w:rPr>
                <w:b/>
              </w:rPr>
            </w:pPr>
            <w:r w:rsidRPr="00FA4FF9">
              <w:rPr>
                <w:b/>
              </w:rPr>
              <w:t>Proposed Start Date:</w:t>
            </w:r>
          </w:p>
        </w:tc>
        <w:tc>
          <w:tcPr>
            <w:tcW w:w="2602" w:type="pct"/>
          </w:tcPr>
          <w:p w14:paraId="5B0445CC" w14:textId="1355EE6B" w:rsidR="00376E26" w:rsidRPr="00FA4FF9" w:rsidRDefault="00376E26" w:rsidP="000703DD">
            <w:pPr>
              <w:spacing w:line="360" w:lineRule="auto"/>
              <w:rPr>
                <w:highlight w:val="yellow"/>
              </w:rPr>
            </w:pPr>
            <w:r w:rsidRPr="00FA4FF9">
              <w:t>……………………….. 20</w:t>
            </w:r>
            <w:r>
              <w:t>xx</w:t>
            </w:r>
          </w:p>
        </w:tc>
      </w:tr>
      <w:tr w:rsidR="00376E26" w:rsidRPr="00FA4FF9" w14:paraId="28FCDA36" w14:textId="77777777" w:rsidTr="000703DD">
        <w:tc>
          <w:tcPr>
            <w:tcW w:w="2398" w:type="pct"/>
          </w:tcPr>
          <w:p w14:paraId="03948E6B" w14:textId="77777777" w:rsidR="00376E26" w:rsidRPr="00FA4FF9" w:rsidRDefault="00376E26" w:rsidP="000703DD">
            <w:pPr>
              <w:spacing w:line="360" w:lineRule="auto"/>
              <w:rPr>
                <w:b/>
              </w:rPr>
            </w:pPr>
            <w:r w:rsidRPr="00FA4FF9">
              <w:rPr>
                <w:b/>
              </w:rPr>
              <w:t>Proposed Completion Date:</w:t>
            </w:r>
          </w:p>
        </w:tc>
        <w:tc>
          <w:tcPr>
            <w:tcW w:w="2602" w:type="pct"/>
          </w:tcPr>
          <w:p w14:paraId="75286021" w14:textId="6CEA8C1C" w:rsidR="00376E26" w:rsidRPr="00FA4FF9" w:rsidRDefault="00376E26" w:rsidP="000703DD">
            <w:pPr>
              <w:spacing w:line="360" w:lineRule="auto"/>
              <w:rPr>
                <w:highlight w:val="yellow"/>
              </w:rPr>
            </w:pPr>
            <w:r w:rsidRPr="00FA4FF9">
              <w:t>……………..………….20</w:t>
            </w:r>
            <w:r>
              <w:t>xx</w:t>
            </w:r>
          </w:p>
        </w:tc>
      </w:tr>
    </w:tbl>
    <w:p w14:paraId="0A8104A7" w14:textId="3D9DB78D" w:rsidR="00376E26" w:rsidRPr="00FA4FF9" w:rsidRDefault="00376E26" w:rsidP="00376E26">
      <w:r w:rsidRPr="00FA4FF9">
        <w:t>Dated this</w:t>
      </w:r>
      <w:r w:rsidRPr="00FA4FF9">
        <w:tab/>
        <w:t xml:space="preserve"> ________________ day of ___</w:t>
      </w:r>
      <w:r>
        <w:t>__________________________, 20xx</w:t>
      </w:r>
    </w:p>
    <w:p w14:paraId="0B27A430" w14:textId="68F9B4CE" w:rsidR="00376E26" w:rsidRPr="00FA4FF9" w:rsidRDefault="00376E26" w:rsidP="00376E26">
      <w:r w:rsidRPr="00FA4FF9">
        <w:t xml:space="preserve"> </w:t>
      </w:r>
      <w:r>
        <w:t xml:space="preserve">(Name) </w:t>
      </w:r>
      <w:r w:rsidRPr="00FA4FF9">
        <w:t>___________________________________</w:t>
      </w:r>
      <w:r>
        <w:t>______________________________</w:t>
      </w:r>
    </w:p>
    <w:p w14:paraId="0AD27F5C" w14:textId="4B35F590" w:rsidR="00376E26" w:rsidRPr="00FA4FF9" w:rsidRDefault="00376E26" w:rsidP="00376E26">
      <w:r>
        <w:t xml:space="preserve">(Signature) </w:t>
      </w:r>
      <w:r w:rsidRPr="00FA4FF9">
        <w:t>_________________________________</w:t>
      </w:r>
      <w:r>
        <w:t>______________________________</w:t>
      </w:r>
    </w:p>
    <w:p w14:paraId="0C97D133" w14:textId="77777777" w:rsidR="00376E26" w:rsidRPr="00FA4FF9" w:rsidRDefault="00376E26" w:rsidP="00376E26">
      <w:r w:rsidRPr="00FA4FF9">
        <w:t>Duly authorized to sign tenders for and on behalf of:</w:t>
      </w:r>
    </w:p>
    <w:p w14:paraId="61178578" w14:textId="310B181A" w:rsidR="00376E26" w:rsidRPr="00FA4FF9" w:rsidRDefault="00376E26" w:rsidP="00376E26">
      <w:r w:rsidRPr="00FA4FF9">
        <w:t xml:space="preserve"> </w:t>
      </w:r>
      <w:r>
        <w:t>(Firm)</w:t>
      </w:r>
      <w:r w:rsidRPr="00FA4FF9">
        <w:t>__________________________________________________________________</w:t>
      </w:r>
    </w:p>
    <w:p w14:paraId="5F298461" w14:textId="1E23AF00" w:rsidR="00376E26" w:rsidRPr="00FA4FF9" w:rsidRDefault="00376E26" w:rsidP="00376E26">
      <w:pPr>
        <w:rPr>
          <w:u w:val="single"/>
        </w:rPr>
      </w:pPr>
      <w:r>
        <w:t>(Address)</w:t>
      </w:r>
      <w:r w:rsidRPr="00FA4FF9">
        <w:t>__________________________________________________________________</w:t>
      </w:r>
    </w:p>
    <w:p w14:paraId="5E98C672" w14:textId="7612FFD1" w:rsidR="003F14E3" w:rsidRDefault="00603FF8" w:rsidP="00376E26">
      <w:pPr>
        <w:rPr>
          <w:szCs w:val="20"/>
        </w:rPr>
      </w:pPr>
      <w:r>
        <w:rPr>
          <w:szCs w:val="20"/>
        </w:rPr>
        <w:br w:type="page"/>
      </w:r>
      <w:bookmarkStart w:id="88" w:name="_Toc265393907"/>
    </w:p>
    <w:p w14:paraId="289BA392" w14:textId="3259D055" w:rsidR="005118A3" w:rsidRPr="00516CB1" w:rsidRDefault="00CA2752" w:rsidP="00516CB1">
      <w:pPr>
        <w:pStyle w:val="Heading1"/>
        <w:rPr>
          <w:snapToGrid w:val="0"/>
        </w:rPr>
      </w:pPr>
      <w:bookmarkStart w:id="89" w:name="_Toc499540256"/>
      <w:r w:rsidRPr="00622379">
        <w:lastRenderedPageBreak/>
        <w:t xml:space="preserve">APPENDIX </w:t>
      </w:r>
      <w:r w:rsidR="00603FF8" w:rsidRPr="00622379">
        <w:t>D</w:t>
      </w:r>
      <w:r w:rsidRPr="00622379">
        <w:t xml:space="preserve"> – </w:t>
      </w:r>
      <w:r w:rsidR="00E951A8" w:rsidRPr="00622379">
        <w:t>RFP</w:t>
      </w:r>
      <w:r w:rsidRPr="00622379">
        <w:t xml:space="preserve"> </w:t>
      </w:r>
      <w:r w:rsidR="00C661C4" w:rsidRPr="00622379">
        <w:t>PARTICULARS</w:t>
      </w:r>
      <w:bookmarkEnd w:id="88"/>
      <w:bookmarkEnd w:id="89"/>
    </w:p>
    <w:p w14:paraId="03D86317" w14:textId="6E772256" w:rsidR="00FD4774" w:rsidRDefault="00603FF8" w:rsidP="00A92CD7">
      <w:pPr>
        <w:pStyle w:val="Heading2"/>
        <w:numPr>
          <w:ilvl w:val="0"/>
          <w:numId w:val="40"/>
        </w:numPr>
      </w:pPr>
      <w:bookmarkStart w:id="90" w:name="_Toc390267989"/>
      <w:bookmarkStart w:id="91" w:name="_Toc499540257"/>
      <w:r w:rsidRPr="00603FF8">
        <w:t>THE DELIVERABLES</w:t>
      </w:r>
      <w:bookmarkEnd w:id="90"/>
      <w:bookmarkEnd w:id="91"/>
    </w:p>
    <w:p w14:paraId="4EE44C06" w14:textId="77777777" w:rsidR="00A92CD7" w:rsidRDefault="00A92CD7" w:rsidP="00A92CD7">
      <w:pPr>
        <w:spacing w:before="200" w:after="200"/>
        <w:rPr>
          <w:b/>
          <w:szCs w:val="22"/>
        </w:rPr>
      </w:pPr>
      <w:r w:rsidRPr="00967713">
        <w:rPr>
          <w:b/>
          <w:szCs w:val="22"/>
        </w:rPr>
        <w:t xml:space="preserve">Introduction </w:t>
      </w:r>
    </w:p>
    <w:p w14:paraId="27455042" w14:textId="77777777" w:rsidR="00A92CD7" w:rsidRPr="00967713" w:rsidRDefault="00A92CD7" w:rsidP="00376E26">
      <w:r>
        <w:t>The Royal Bermuda Regiment is the responsibility of the Ministry of National Security.  The Royal Bermuda Regiment recruits are duty-bound</w:t>
      </w:r>
      <w:r w:rsidDel="00547FC7">
        <w:t xml:space="preserve"> </w:t>
      </w:r>
      <w:r>
        <w:t xml:space="preserve">to undertake an annual training exercise at a well-equipped location outside of Bermuda.  To achieve this, the Royal Bermuda Regiment must obtain suitable air transportation to safely transport the troops as noted in the breakdown of requirement below: </w:t>
      </w:r>
    </w:p>
    <w:p w14:paraId="7FC58CF6" w14:textId="1DA391D6" w:rsidR="00A92CD7" w:rsidRPr="00376E26" w:rsidRDefault="00A92CD7" w:rsidP="00376E26">
      <w:pPr>
        <w:spacing w:before="200" w:after="200"/>
        <w:jc w:val="left"/>
        <w:rPr>
          <w:szCs w:val="22"/>
        </w:rPr>
      </w:pPr>
      <w:r w:rsidRPr="00376E26">
        <w:rPr>
          <w:szCs w:val="22"/>
        </w:rPr>
        <w:t xml:space="preserve">Flights on a private charter aircraft </w:t>
      </w:r>
      <w:r w:rsidR="00376E26">
        <w:rPr>
          <w:szCs w:val="22"/>
        </w:rPr>
        <w:t>service:</w:t>
      </w:r>
    </w:p>
    <w:p w14:paraId="18C55341" w14:textId="77777777" w:rsidR="00376E26" w:rsidRPr="00376E26" w:rsidRDefault="00376E26" w:rsidP="00376E26">
      <w:pPr>
        <w:pStyle w:val="ListParagraph"/>
        <w:numPr>
          <w:ilvl w:val="0"/>
          <w:numId w:val="41"/>
        </w:numPr>
        <w:rPr>
          <w:rFonts w:cs="Arial"/>
          <w:u w:val="single"/>
        </w:rPr>
      </w:pPr>
      <w:r w:rsidRPr="00376E26">
        <w:rPr>
          <w:rFonts w:cs="Arial"/>
          <w:u w:val="single"/>
        </w:rPr>
        <w:t>Air Charter Details – Royal Bermuda Regiment</w:t>
      </w:r>
    </w:p>
    <w:p w14:paraId="6517958A" w14:textId="77777777" w:rsidR="00376E26" w:rsidRPr="00376E26" w:rsidRDefault="00376E26" w:rsidP="00376E26">
      <w:pPr>
        <w:pStyle w:val="ListParagraph"/>
        <w:rPr>
          <w:rFonts w:cs="Arial"/>
        </w:rPr>
      </w:pPr>
    </w:p>
    <w:p w14:paraId="54D0C06C" w14:textId="77777777" w:rsidR="00376E26" w:rsidRPr="00376E26" w:rsidRDefault="00376E26" w:rsidP="00376E26">
      <w:pPr>
        <w:pStyle w:val="ListParagraph"/>
        <w:rPr>
          <w:rFonts w:cs="Arial"/>
        </w:rPr>
      </w:pPr>
      <w:r w:rsidRPr="00376E26">
        <w:rPr>
          <w:rFonts w:cs="Arial"/>
        </w:rPr>
        <w:t xml:space="preserve">Route (Outbound): </w:t>
      </w:r>
      <w:r w:rsidRPr="00376E26">
        <w:rPr>
          <w:rFonts w:cs="Arial"/>
          <w:b/>
          <w:bCs/>
        </w:rPr>
        <w:t xml:space="preserve">BDA </w:t>
      </w:r>
      <w:r w:rsidRPr="00376E26">
        <w:rPr>
          <w:rFonts w:cs="Arial"/>
        </w:rPr>
        <w:t xml:space="preserve">to </w:t>
      </w:r>
      <w:r w:rsidRPr="00376E26">
        <w:rPr>
          <w:rFonts w:cs="Arial"/>
          <w:b/>
          <w:bCs/>
        </w:rPr>
        <w:t xml:space="preserve">OAJ </w:t>
      </w:r>
      <w:r w:rsidRPr="00376E26">
        <w:rPr>
          <w:rFonts w:cs="Arial"/>
        </w:rPr>
        <w:t>(Bermuda - L.F. Wade Airport to Jacksonville - Albert J. Ellis Airport).</w:t>
      </w:r>
    </w:p>
    <w:p w14:paraId="6772E1A6" w14:textId="77777777" w:rsidR="00376E26" w:rsidRPr="00376E26" w:rsidRDefault="00376E26" w:rsidP="00376E26">
      <w:pPr>
        <w:pStyle w:val="ListParagraph"/>
        <w:rPr>
          <w:rFonts w:cs="Arial"/>
        </w:rPr>
      </w:pPr>
      <w:r w:rsidRPr="00376E26">
        <w:rPr>
          <w:rFonts w:cs="Arial"/>
        </w:rPr>
        <w:t xml:space="preserve">Date (Outbound): </w:t>
      </w:r>
      <w:r w:rsidRPr="00376E26">
        <w:rPr>
          <w:rFonts w:cs="Arial"/>
          <w:b/>
          <w:bCs/>
        </w:rPr>
        <w:t>Sun 29 Apr 2018</w:t>
      </w:r>
    </w:p>
    <w:p w14:paraId="3D478528" w14:textId="77777777" w:rsidR="00376E26" w:rsidRPr="00376E26" w:rsidRDefault="00376E26" w:rsidP="00376E26">
      <w:pPr>
        <w:pStyle w:val="ListParagraph"/>
        <w:rPr>
          <w:rFonts w:cs="Arial"/>
        </w:rPr>
      </w:pPr>
    </w:p>
    <w:p w14:paraId="7BCC1FED" w14:textId="77777777" w:rsidR="00376E26" w:rsidRPr="00376E26" w:rsidRDefault="00376E26" w:rsidP="00376E26">
      <w:pPr>
        <w:pStyle w:val="ListParagraph"/>
        <w:rPr>
          <w:rFonts w:cs="Arial"/>
        </w:rPr>
      </w:pPr>
      <w:r w:rsidRPr="00376E26">
        <w:rPr>
          <w:rFonts w:cs="Arial"/>
        </w:rPr>
        <w:t xml:space="preserve">Route (Inbound): </w:t>
      </w:r>
      <w:r w:rsidRPr="00376E26">
        <w:rPr>
          <w:rFonts w:cs="Arial"/>
          <w:b/>
          <w:bCs/>
        </w:rPr>
        <w:t>ILM</w:t>
      </w:r>
      <w:r w:rsidRPr="00376E26">
        <w:rPr>
          <w:rFonts w:cs="Arial"/>
        </w:rPr>
        <w:t xml:space="preserve"> to </w:t>
      </w:r>
      <w:r w:rsidRPr="00376E26">
        <w:rPr>
          <w:rFonts w:cs="Arial"/>
          <w:b/>
          <w:bCs/>
        </w:rPr>
        <w:t>BDA</w:t>
      </w:r>
      <w:r w:rsidRPr="00376E26">
        <w:rPr>
          <w:rFonts w:cs="Arial"/>
        </w:rPr>
        <w:t xml:space="preserve"> (Wilmington ILM to Bermuda - L.F. Wade Airport).</w:t>
      </w:r>
    </w:p>
    <w:p w14:paraId="60F1C37A" w14:textId="77777777" w:rsidR="00376E26" w:rsidRPr="00376E26" w:rsidRDefault="00376E26" w:rsidP="00376E26">
      <w:pPr>
        <w:pStyle w:val="ListParagraph"/>
        <w:rPr>
          <w:rFonts w:cs="Arial"/>
        </w:rPr>
      </w:pPr>
      <w:r w:rsidRPr="00376E26">
        <w:rPr>
          <w:rFonts w:cs="Arial"/>
        </w:rPr>
        <w:t xml:space="preserve">Date (Inbound): </w:t>
      </w:r>
      <w:r w:rsidRPr="00376E26">
        <w:rPr>
          <w:rFonts w:cs="Arial"/>
          <w:b/>
          <w:bCs/>
        </w:rPr>
        <w:t>Sat 12 May 2018</w:t>
      </w:r>
    </w:p>
    <w:p w14:paraId="58BDBFDD" w14:textId="77777777" w:rsidR="00A92CD7" w:rsidRPr="00F04206" w:rsidRDefault="00A92CD7" w:rsidP="00A92CD7">
      <w:pPr>
        <w:numPr>
          <w:ilvl w:val="0"/>
          <w:numId w:val="41"/>
        </w:numPr>
        <w:spacing w:before="200" w:after="200"/>
        <w:jc w:val="left"/>
        <w:rPr>
          <w:szCs w:val="22"/>
        </w:rPr>
      </w:pPr>
      <w:r w:rsidRPr="00F04206">
        <w:rPr>
          <w:szCs w:val="22"/>
        </w:rPr>
        <w:t>Full catering appropriate to the time of travel (meals and soft drinks) is to be provided.</w:t>
      </w:r>
    </w:p>
    <w:p w14:paraId="02765CED" w14:textId="77777777" w:rsidR="00A92CD7" w:rsidRPr="00F04206" w:rsidRDefault="00A92CD7" w:rsidP="00A92CD7">
      <w:pPr>
        <w:numPr>
          <w:ilvl w:val="0"/>
          <w:numId w:val="41"/>
        </w:numPr>
        <w:spacing w:before="200" w:after="200"/>
        <w:jc w:val="left"/>
        <w:rPr>
          <w:szCs w:val="22"/>
        </w:rPr>
      </w:pPr>
      <w:r w:rsidRPr="00F04206">
        <w:rPr>
          <w:szCs w:val="22"/>
        </w:rPr>
        <w:t>Dedicated sub service team available at departure and arrival airheads.</w:t>
      </w:r>
    </w:p>
    <w:p w14:paraId="11D7A932" w14:textId="77777777" w:rsidR="00A92CD7" w:rsidRPr="00F04206" w:rsidRDefault="00A92CD7" w:rsidP="00A92CD7">
      <w:pPr>
        <w:numPr>
          <w:ilvl w:val="0"/>
          <w:numId w:val="41"/>
        </w:numPr>
        <w:spacing w:before="200" w:after="200"/>
        <w:jc w:val="left"/>
        <w:rPr>
          <w:szCs w:val="22"/>
        </w:rPr>
      </w:pPr>
      <w:r w:rsidRPr="00F04206">
        <w:rPr>
          <w:szCs w:val="22"/>
        </w:rPr>
        <w:t>Passenger charges at departure and arrival airheads are included in the tender document.</w:t>
      </w:r>
    </w:p>
    <w:p w14:paraId="1982A661" w14:textId="095E661E" w:rsidR="00A92CD7" w:rsidRPr="00F04206" w:rsidRDefault="00A92CD7" w:rsidP="00A92CD7">
      <w:pPr>
        <w:numPr>
          <w:ilvl w:val="0"/>
          <w:numId w:val="41"/>
        </w:numPr>
        <w:spacing w:before="200" w:after="200"/>
        <w:jc w:val="left"/>
        <w:rPr>
          <w:szCs w:val="22"/>
        </w:rPr>
      </w:pPr>
      <w:r w:rsidRPr="00F04206">
        <w:rPr>
          <w:szCs w:val="22"/>
        </w:rPr>
        <w:t>All Landing and Handling charges must be included in the</w:t>
      </w:r>
      <w:r w:rsidR="00376E26">
        <w:rPr>
          <w:szCs w:val="22"/>
        </w:rPr>
        <w:t xml:space="preserve"> RFP </w:t>
      </w:r>
      <w:r w:rsidRPr="00F04206">
        <w:rPr>
          <w:szCs w:val="22"/>
        </w:rPr>
        <w:t>document.</w:t>
      </w:r>
    </w:p>
    <w:p w14:paraId="44359F18" w14:textId="77777777" w:rsidR="00A92CD7" w:rsidRPr="00F04206" w:rsidRDefault="00A92CD7" w:rsidP="00A92CD7">
      <w:pPr>
        <w:numPr>
          <w:ilvl w:val="0"/>
          <w:numId w:val="41"/>
        </w:numPr>
        <w:spacing w:before="200" w:after="200"/>
        <w:jc w:val="left"/>
        <w:rPr>
          <w:szCs w:val="22"/>
        </w:rPr>
      </w:pPr>
      <w:r w:rsidRPr="00F04206">
        <w:rPr>
          <w:szCs w:val="22"/>
        </w:rPr>
        <w:t>Flight attendants/reps must be included in the bottom line costs.</w:t>
      </w:r>
    </w:p>
    <w:p w14:paraId="58253CF9" w14:textId="0C674B42" w:rsidR="00A92CD7" w:rsidRPr="00F04206" w:rsidRDefault="00A92CD7" w:rsidP="00A92CD7">
      <w:pPr>
        <w:numPr>
          <w:ilvl w:val="0"/>
          <w:numId w:val="41"/>
        </w:numPr>
        <w:spacing w:before="200" w:after="200"/>
        <w:jc w:val="left"/>
        <w:rPr>
          <w:szCs w:val="22"/>
        </w:rPr>
      </w:pPr>
      <w:r w:rsidRPr="00F04206">
        <w:rPr>
          <w:szCs w:val="22"/>
        </w:rPr>
        <w:t xml:space="preserve">Any air passenger duties at destination must be covered in the </w:t>
      </w:r>
      <w:r w:rsidR="00376E26">
        <w:rPr>
          <w:szCs w:val="22"/>
        </w:rPr>
        <w:t xml:space="preserve">RFP </w:t>
      </w:r>
      <w:r w:rsidRPr="00F04206">
        <w:rPr>
          <w:szCs w:val="22"/>
        </w:rPr>
        <w:t>document.</w:t>
      </w:r>
    </w:p>
    <w:p w14:paraId="27A113D2" w14:textId="29569B79" w:rsidR="00A92CD7" w:rsidRPr="00E67A8B" w:rsidRDefault="00A92CD7" w:rsidP="00A92CD7">
      <w:pPr>
        <w:numPr>
          <w:ilvl w:val="0"/>
          <w:numId w:val="41"/>
        </w:numPr>
        <w:spacing w:before="200" w:after="200"/>
        <w:jc w:val="left"/>
        <w:rPr>
          <w:szCs w:val="22"/>
        </w:rPr>
      </w:pPr>
      <w:proofErr w:type="gramStart"/>
      <w:r w:rsidRPr="00E67A8B">
        <w:rPr>
          <w:szCs w:val="22"/>
        </w:rPr>
        <w:t>Passengers</w:t>
      </w:r>
      <w:proofErr w:type="gramEnd"/>
      <w:r w:rsidR="00E67A8B">
        <w:rPr>
          <w:szCs w:val="22"/>
        </w:rPr>
        <w:t xml:space="preserve"> numbers </w:t>
      </w:r>
      <w:r w:rsidR="00E67A8B" w:rsidRPr="00E67A8B">
        <w:rPr>
          <w:szCs w:val="22"/>
        </w:rPr>
        <w:t xml:space="preserve">will not exceed </w:t>
      </w:r>
      <w:r w:rsidR="00E67A8B" w:rsidRPr="00E67A8B">
        <w:rPr>
          <w:b/>
          <w:szCs w:val="22"/>
        </w:rPr>
        <w:t>160</w:t>
      </w:r>
      <w:r w:rsidR="00E67A8B" w:rsidRPr="00E67A8B">
        <w:rPr>
          <w:szCs w:val="22"/>
        </w:rPr>
        <w:t xml:space="preserve">. </w:t>
      </w:r>
    </w:p>
    <w:p w14:paraId="69822053" w14:textId="20B38075" w:rsidR="00A92CD7" w:rsidRPr="00F04206" w:rsidRDefault="00A92CD7" w:rsidP="00A92CD7">
      <w:pPr>
        <w:numPr>
          <w:ilvl w:val="0"/>
          <w:numId w:val="41"/>
        </w:numPr>
        <w:spacing w:before="200" w:after="200"/>
        <w:jc w:val="left"/>
        <w:rPr>
          <w:szCs w:val="22"/>
        </w:rPr>
      </w:pPr>
      <w:r>
        <w:rPr>
          <w:szCs w:val="22"/>
        </w:rPr>
        <w:t xml:space="preserve">Estimate capacity of </w:t>
      </w:r>
      <w:r w:rsidRPr="00F04206">
        <w:rPr>
          <w:szCs w:val="22"/>
        </w:rPr>
        <w:t>baggage</w:t>
      </w:r>
      <w:r>
        <w:rPr>
          <w:szCs w:val="22"/>
        </w:rPr>
        <w:t>/freight</w:t>
      </w:r>
      <w:r w:rsidRPr="00F04206">
        <w:rPr>
          <w:szCs w:val="22"/>
        </w:rPr>
        <w:t xml:space="preserve"> payload is required.</w:t>
      </w:r>
    </w:p>
    <w:p w14:paraId="4DBA5B69" w14:textId="77777777" w:rsidR="00376E26" w:rsidRPr="00376E26" w:rsidRDefault="00376E26" w:rsidP="00376E26">
      <w:pPr>
        <w:ind w:left="720"/>
        <w:rPr>
          <w:rFonts w:cs="Arial"/>
          <w:lang w:val="en-US"/>
        </w:rPr>
      </w:pPr>
      <w:r w:rsidRPr="00376E26">
        <w:rPr>
          <w:rFonts w:cs="Arial"/>
          <w:lang w:val="en-US"/>
        </w:rPr>
        <w:t>Personal equipment:</w:t>
      </w:r>
    </w:p>
    <w:p w14:paraId="36F089AA" w14:textId="77777777" w:rsidR="00376E26" w:rsidRPr="00376E26" w:rsidRDefault="00376E26" w:rsidP="00376E26">
      <w:pPr>
        <w:numPr>
          <w:ilvl w:val="0"/>
          <w:numId w:val="42"/>
        </w:numPr>
        <w:tabs>
          <w:tab w:val="clear" w:pos="720"/>
          <w:tab w:val="num" w:pos="1440"/>
        </w:tabs>
        <w:spacing w:before="0" w:after="0"/>
        <w:ind w:left="1440"/>
        <w:jc w:val="left"/>
        <w:rPr>
          <w:rFonts w:cs="Arial"/>
          <w:lang w:val="en-US"/>
        </w:rPr>
      </w:pPr>
      <w:r w:rsidRPr="00376E26">
        <w:rPr>
          <w:rFonts w:cs="Arial"/>
          <w:lang w:val="en-US"/>
        </w:rPr>
        <w:t>200lb average weight per soldier</w:t>
      </w:r>
    </w:p>
    <w:p w14:paraId="44DE100E" w14:textId="77777777" w:rsidR="00376E26" w:rsidRPr="00376E26" w:rsidRDefault="00376E26" w:rsidP="00376E26">
      <w:pPr>
        <w:numPr>
          <w:ilvl w:val="0"/>
          <w:numId w:val="42"/>
        </w:numPr>
        <w:tabs>
          <w:tab w:val="clear" w:pos="720"/>
          <w:tab w:val="num" w:pos="1440"/>
        </w:tabs>
        <w:spacing w:before="0" w:after="0"/>
        <w:ind w:left="1440"/>
        <w:jc w:val="left"/>
        <w:rPr>
          <w:rFonts w:cs="Arial"/>
          <w:lang w:val="en-US"/>
        </w:rPr>
      </w:pPr>
      <w:r w:rsidRPr="00376E26">
        <w:rPr>
          <w:rFonts w:cs="Arial"/>
          <w:lang w:val="en-US"/>
        </w:rPr>
        <w:t>20lb Hand Baggage</w:t>
      </w:r>
    </w:p>
    <w:p w14:paraId="161AD177" w14:textId="77777777" w:rsidR="00376E26" w:rsidRPr="00376E26" w:rsidRDefault="00376E26" w:rsidP="00376E26">
      <w:pPr>
        <w:numPr>
          <w:ilvl w:val="0"/>
          <w:numId w:val="42"/>
        </w:numPr>
        <w:tabs>
          <w:tab w:val="clear" w:pos="720"/>
          <w:tab w:val="num" w:pos="1440"/>
        </w:tabs>
        <w:spacing w:before="0" w:after="0"/>
        <w:ind w:left="1440"/>
        <w:jc w:val="left"/>
        <w:rPr>
          <w:rFonts w:cs="Arial"/>
          <w:lang w:val="en-US"/>
        </w:rPr>
      </w:pPr>
      <w:r w:rsidRPr="00376E26">
        <w:rPr>
          <w:rFonts w:cs="Arial"/>
          <w:lang w:val="en-US"/>
        </w:rPr>
        <w:t xml:space="preserve">65lb Hold luggage (25lb civilian bag &amp; 40lb </w:t>
      </w:r>
      <w:proofErr w:type="spellStart"/>
      <w:r w:rsidRPr="00376E26">
        <w:rPr>
          <w:rFonts w:cs="Arial"/>
          <w:lang w:val="en-US"/>
        </w:rPr>
        <w:t>bergan</w:t>
      </w:r>
      <w:proofErr w:type="spellEnd"/>
      <w:r w:rsidRPr="00376E26">
        <w:rPr>
          <w:rFonts w:cs="Arial"/>
          <w:lang w:val="en-US"/>
        </w:rPr>
        <w:t xml:space="preserve"> incl. webbing attached or inside)</w:t>
      </w:r>
    </w:p>
    <w:p w14:paraId="13EFD0BF" w14:textId="77777777" w:rsidR="00376E26" w:rsidRPr="00376E26" w:rsidRDefault="00376E26" w:rsidP="00376E26">
      <w:pPr>
        <w:ind w:left="720"/>
        <w:rPr>
          <w:rFonts w:cs="Arial"/>
          <w:lang w:val="en-US"/>
        </w:rPr>
      </w:pPr>
      <w:r w:rsidRPr="00376E26">
        <w:rPr>
          <w:rFonts w:cs="Arial"/>
          <w:lang w:val="en-US"/>
        </w:rPr>
        <w:t>Freight:</w:t>
      </w:r>
    </w:p>
    <w:p w14:paraId="029E02C6" w14:textId="77777777" w:rsidR="00376E26" w:rsidRPr="00376E26" w:rsidRDefault="00376E26" w:rsidP="00376E26">
      <w:pPr>
        <w:numPr>
          <w:ilvl w:val="0"/>
          <w:numId w:val="43"/>
        </w:numPr>
        <w:tabs>
          <w:tab w:val="clear" w:pos="720"/>
          <w:tab w:val="num" w:pos="1440"/>
        </w:tabs>
        <w:spacing w:before="0" w:after="0"/>
        <w:ind w:left="1440"/>
        <w:jc w:val="left"/>
        <w:rPr>
          <w:rFonts w:cs="Arial"/>
          <w:lang w:val="en-US"/>
        </w:rPr>
      </w:pPr>
      <w:r w:rsidRPr="00376E26">
        <w:rPr>
          <w:rFonts w:cs="Arial"/>
          <w:lang w:val="en-US"/>
        </w:rPr>
        <w:t>C.10,000lb weapons and ancillaries</w:t>
      </w:r>
    </w:p>
    <w:p w14:paraId="02DD2A58" w14:textId="77777777" w:rsidR="00376E26" w:rsidRPr="00376E26" w:rsidRDefault="00376E26" w:rsidP="00376E26">
      <w:pPr>
        <w:numPr>
          <w:ilvl w:val="0"/>
          <w:numId w:val="43"/>
        </w:numPr>
        <w:tabs>
          <w:tab w:val="clear" w:pos="720"/>
          <w:tab w:val="num" w:pos="1440"/>
        </w:tabs>
        <w:spacing w:before="0" w:after="0"/>
        <w:ind w:left="1440"/>
        <w:jc w:val="left"/>
        <w:rPr>
          <w:rFonts w:cs="Arial"/>
          <w:lang w:val="en-US"/>
        </w:rPr>
      </w:pPr>
      <w:r w:rsidRPr="00376E26">
        <w:rPr>
          <w:rFonts w:cs="Arial"/>
          <w:lang w:val="en-US"/>
        </w:rPr>
        <w:t xml:space="preserve">1000lb additional equipment (public order helmets, shields </w:t>
      </w:r>
      <w:proofErr w:type="spellStart"/>
      <w:r w:rsidRPr="00376E26">
        <w:rPr>
          <w:rFonts w:cs="Arial"/>
          <w:lang w:val="en-US"/>
        </w:rPr>
        <w:t>etc</w:t>
      </w:r>
      <w:proofErr w:type="spellEnd"/>
      <w:r w:rsidRPr="00376E26">
        <w:rPr>
          <w:rFonts w:cs="Arial"/>
          <w:lang w:val="en-US"/>
        </w:rPr>
        <w:t xml:space="preserve">) </w:t>
      </w:r>
    </w:p>
    <w:p w14:paraId="26643CA4" w14:textId="68BEAD21" w:rsidR="00A92CD7" w:rsidRPr="00376E26" w:rsidRDefault="00A92CD7" w:rsidP="00376E26">
      <w:pPr>
        <w:numPr>
          <w:ilvl w:val="0"/>
          <w:numId w:val="41"/>
        </w:numPr>
        <w:spacing w:before="200" w:after="200"/>
        <w:jc w:val="left"/>
        <w:rPr>
          <w:szCs w:val="22"/>
        </w:rPr>
      </w:pPr>
      <w:r w:rsidRPr="00F04206">
        <w:rPr>
          <w:szCs w:val="22"/>
        </w:rPr>
        <w:lastRenderedPageBreak/>
        <w:t>Facility to load dangerous goods in accordance with IATA regulations with accompanying paperwork.</w:t>
      </w:r>
    </w:p>
    <w:p w14:paraId="75BC091F" w14:textId="77777777" w:rsidR="00603FF8" w:rsidRDefault="00603FF8" w:rsidP="005D4764">
      <w:pPr>
        <w:pStyle w:val="Heading2"/>
      </w:pPr>
      <w:bookmarkStart w:id="92" w:name="_Toc390267990"/>
      <w:bookmarkStart w:id="93" w:name="_Toc499540258"/>
      <w:r w:rsidRPr="00603FF8">
        <w:t>B. MATERIAL DISCLOSURES</w:t>
      </w:r>
      <w:bookmarkEnd w:id="92"/>
      <w:bookmarkEnd w:id="93"/>
    </w:p>
    <w:p w14:paraId="2B15C7F4" w14:textId="2CA8F425" w:rsidR="00603FF8" w:rsidRDefault="004D39E8" w:rsidP="003B7C6C">
      <w:r w:rsidRPr="005D02AA">
        <w:rPr>
          <w:color w:val="000000"/>
          <w:szCs w:val="28"/>
        </w:rPr>
        <w:t>N/A</w:t>
      </w:r>
      <w:r w:rsidR="00EC23A5">
        <w:t xml:space="preserve"> </w:t>
      </w:r>
    </w:p>
    <w:p w14:paraId="118C4CDE" w14:textId="4E6D915A" w:rsidR="003B7C6C" w:rsidRDefault="003B7C6C" w:rsidP="00A24724">
      <w:pPr>
        <w:pStyle w:val="Heading2"/>
      </w:pPr>
      <w:bookmarkStart w:id="94" w:name="_Toc499540259"/>
      <w:r>
        <w:t>C. MANDATORY SUBMISSION REQUIREMENTS</w:t>
      </w:r>
      <w:bookmarkEnd w:id="94"/>
    </w:p>
    <w:p w14:paraId="2B3D6C15" w14:textId="169DC144" w:rsidR="001D16B6" w:rsidRDefault="001D16B6" w:rsidP="001D16B6">
      <w:pPr>
        <w:pStyle w:val="Heading3"/>
      </w:pPr>
      <w:r>
        <w:rPr>
          <w:rFonts w:cs="Times New Roman"/>
          <w:color w:val="000000"/>
          <w:szCs w:val="28"/>
        </w:rPr>
        <w:t>1.</w:t>
      </w:r>
      <w:r w:rsidR="007D52B6">
        <w:rPr>
          <w:rFonts w:cs="Times New Roman"/>
          <w:color w:val="000000"/>
          <w:szCs w:val="28"/>
        </w:rPr>
        <w:tab/>
      </w:r>
      <w:r>
        <w:t>Submission Form (Appendix B)</w:t>
      </w:r>
    </w:p>
    <w:p w14:paraId="6E6836AC" w14:textId="77777777" w:rsidR="001D16B6" w:rsidRDefault="001D16B6" w:rsidP="001D16B6">
      <w:r>
        <w:t>Each proposal must include a Submission Form (Appendix B) completed and signed by an authorized representative of the proponent.</w:t>
      </w:r>
    </w:p>
    <w:p w14:paraId="2F06448B" w14:textId="2BFF52E2" w:rsidR="001D16B6" w:rsidRDefault="001D16B6" w:rsidP="001D16B6">
      <w:pPr>
        <w:pStyle w:val="Heading3"/>
      </w:pPr>
      <w:r>
        <w:t>2.</w:t>
      </w:r>
      <w:r w:rsidR="007D52B6">
        <w:tab/>
      </w:r>
      <w:r>
        <w:t>Pricing (Appendix C)</w:t>
      </w:r>
    </w:p>
    <w:p w14:paraId="1E805D3E" w14:textId="6FBD3DDE" w:rsidR="001D16B6" w:rsidRDefault="001D16B6" w:rsidP="001D16B6">
      <w:r>
        <w:t xml:space="preserve">Each proposal must include </w:t>
      </w:r>
      <w:r w:rsidR="00392668">
        <w:t>pricing information that complies with the instructions contained in</w:t>
      </w:r>
      <w:r>
        <w:t xml:space="preserve"> </w:t>
      </w:r>
      <w:proofErr w:type="gramStart"/>
      <w:r>
        <w:t>Pricing</w:t>
      </w:r>
      <w:proofErr w:type="gramEnd"/>
      <w:r>
        <w:t xml:space="preserve"> (Appendix C). </w:t>
      </w:r>
    </w:p>
    <w:p w14:paraId="3D85D7B5" w14:textId="49091486" w:rsidR="001D16B6" w:rsidRPr="005D6497" w:rsidRDefault="001D16B6" w:rsidP="001D16B6">
      <w:pPr>
        <w:pStyle w:val="Heading3"/>
      </w:pPr>
      <w:r>
        <w:t>3.</w:t>
      </w:r>
      <w:r w:rsidR="007D52B6">
        <w:tab/>
      </w:r>
      <w:r w:rsidRPr="005D6497">
        <w:t xml:space="preserve">Other Mandatory </w:t>
      </w:r>
      <w:r>
        <w:t xml:space="preserve">Submission </w:t>
      </w:r>
      <w:r w:rsidRPr="005D6497">
        <w:t>Requirements</w:t>
      </w:r>
    </w:p>
    <w:p w14:paraId="52B11FD5" w14:textId="06F9C6B8" w:rsidR="001D16B6" w:rsidRPr="00C03CD7" w:rsidRDefault="005D02AA" w:rsidP="001D16B6">
      <w:r>
        <w:rPr>
          <w:highlight w:val="lightGray"/>
        </w:rPr>
        <w:t>P</w:t>
      </w:r>
      <w:r>
        <w:t xml:space="preserve">roof of liability insurance. </w:t>
      </w:r>
      <w:r w:rsidR="00EC23A5">
        <w:t xml:space="preserve"> </w:t>
      </w:r>
    </w:p>
    <w:p w14:paraId="44CB5EB7" w14:textId="74905934" w:rsidR="00603FF8" w:rsidRDefault="001D16B6" w:rsidP="005D4764">
      <w:pPr>
        <w:pStyle w:val="Heading2"/>
      </w:pPr>
      <w:bookmarkStart w:id="95" w:name="_Toc390267991"/>
      <w:bookmarkStart w:id="96" w:name="_Toc499540260"/>
      <w:r>
        <w:t>D</w:t>
      </w:r>
      <w:r w:rsidR="00603FF8" w:rsidRPr="00603FF8">
        <w:t>. MANDATORY TECHNICAL REQUIREMENTS</w:t>
      </w:r>
      <w:bookmarkEnd w:id="95"/>
      <w:bookmarkEnd w:id="96"/>
    </w:p>
    <w:p w14:paraId="6B402730" w14:textId="0C41BE1B" w:rsidR="001D16B6" w:rsidRPr="005D02AA" w:rsidRDefault="005D02AA" w:rsidP="00F0780E">
      <w:pPr>
        <w:rPr>
          <w:color w:val="000000" w:themeColor="text1"/>
        </w:rPr>
      </w:pPr>
      <w:bookmarkStart w:id="97" w:name="_Toc390267992"/>
      <w:r w:rsidRPr="005D02AA">
        <w:rPr>
          <w:color w:val="000000" w:themeColor="text1"/>
        </w:rPr>
        <w:t xml:space="preserve">A serviceable aircraft, which can safely transport passengers and equipment. Refer to Appendix D, Section A. </w:t>
      </w:r>
    </w:p>
    <w:p w14:paraId="763C2CC0" w14:textId="2C5DF2E4" w:rsidR="000D6D21" w:rsidRDefault="003B7C6C" w:rsidP="000D6D21">
      <w:pPr>
        <w:pStyle w:val="Heading2"/>
      </w:pPr>
      <w:bookmarkStart w:id="98" w:name="_Toc499540261"/>
      <w:r>
        <w:t>E</w:t>
      </w:r>
      <w:r w:rsidR="000D6D21">
        <w:t>. PRE-CONDITIONS OF AWARD</w:t>
      </w:r>
      <w:bookmarkEnd w:id="98"/>
    </w:p>
    <w:p w14:paraId="7D8DC240" w14:textId="720CF7B3" w:rsidR="000D6D21" w:rsidRPr="00C03CD7" w:rsidRDefault="000D6D21" w:rsidP="000D6D21">
      <w:pPr>
        <w:rPr>
          <w:color w:val="000000"/>
          <w:szCs w:val="28"/>
        </w:rPr>
      </w:pPr>
      <w:r w:rsidRPr="005D02AA">
        <w:t>N/A</w:t>
      </w:r>
      <w:r w:rsidRPr="005D02AA">
        <w:rPr>
          <w:color w:val="000000"/>
          <w:szCs w:val="28"/>
        </w:rPr>
        <w:t xml:space="preserve"> </w:t>
      </w:r>
      <w:r w:rsidR="00EC23A5">
        <w:t xml:space="preserve"> </w:t>
      </w:r>
    </w:p>
    <w:p w14:paraId="6D531A95" w14:textId="752C3820" w:rsidR="00603FF8" w:rsidRPr="00FA5AE3" w:rsidRDefault="000D6D21" w:rsidP="00F0780E">
      <w:pPr>
        <w:pStyle w:val="Heading2"/>
      </w:pPr>
      <w:bookmarkStart w:id="99" w:name="_Toc499540262"/>
      <w:r>
        <w:t>F</w:t>
      </w:r>
      <w:r w:rsidR="00603FF8" w:rsidRPr="00FA5AE3">
        <w:t>. RATED CRITERIA</w:t>
      </w:r>
      <w:bookmarkEnd w:id="97"/>
      <w:bookmarkEnd w:id="99"/>
    </w:p>
    <w:p w14:paraId="48EFFE0C" w14:textId="508F2BAE" w:rsidR="00603FF8" w:rsidRDefault="00603FF8" w:rsidP="00603FF8">
      <w:pPr>
        <w:rPr>
          <w:color w:val="000000" w:themeColor="text1"/>
        </w:rPr>
      </w:pPr>
      <w:r w:rsidRPr="00603FF8">
        <w:rPr>
          <w:color w:val="000000" w:themeColor="text1"/>
        </w:rPr>
        <w:t xml:space="preserve">The following </w:t>
      </w:r>
      <w:r w:rsidR="007752FF">
        <w:rPr>
          <w:color w:val="000000" w:themeColor="text1"/>
        </w:rPr>
        <w:t>sets out</w:t>
      </w:r>
      <w:r w:rsidRPr="00603FF8">
        <w:rPr>
          <w:color w:val="000000" w:themeColor="text1"/>
        </w:rPr>
        <w:t xml:space="preserve"> the categories</w:t>
      </w:r>
      <w:r w:rsidR="007752FF">
        <w:rPr>
          <w:color w:val="000000" w:themeColor="text1"/>
        </w:rPr>
        <w:t xml:space="preserve">, </w:t>
      </w:r>
      <w:r w:rsidRPr="00603FF8">
        <w:rPr>
          <w:color w:val="000000" w:themeColor="text1"/>
        </w:rPr>
        <w:t>weighting</w:t>
      </w:r>
      <w:r w:rsidR="007752FF">
        <w:rPr>
          <w:color w:val="000000" w:themeColor="text1"/>
        </w:rPr>
        <w:t>s and descriptions of</w:t>
      </w:r>
      <w:r w:rsidRPr="00603FF8">
        <w:rPr>
          <w:color w:val="000000" w:themeColor="text1"/>
        </w:rPr>
        <w:t xml:space="preserve"> the rated criteria of the RFP</w:t>
      </w:r>
      <w:r w:rsidR="007824A2">
        <w:rPr>
          <w:color w:val="000000" w:themeColor="text1"/>
        </w:rPr>
        <w:t xml:space="preserve">. </w:t>
      </w:r>
      <w:r w:rsidRPr="00603FF8">
        <w:rPr>
          <w:color w:val="000000" w:themeColor="text1"/>
        </w:rPr>
        <w:t>Proponents who do not meet a minimum threshold score for a category will not proceed to the next stage of the evaluation process.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410"/>
        <w:gridCol w:w="2693"/>
      </w:tblGrid>
      <w:tr w:rsidR="00646051" w:rsidRPr="00F81C7A" w14:paraId="4A8D4CED" w14:textId="77777777" w:rsidTr="008446EA">
        <w:tc>
          <w:tcPr>
            <w:tcW w:w="4361" w:type="dxa"/>
            <w:shd w:val="clear" w:color="auto" w:fill="E6E6E6"/>
          </w:tcPr>
          <w:p w14:paraId="39F1E4EE" w14:textId="3B598287" w:rsidR="00603FF8" w:rsidRPr="00994A6A" w:rsidRDefault="00603FF8" w:rsidP="00994A6A">
            <w:pPr>
              <w:pStyle w:val="AnswerTableSpacing"/>
              <w:rPr>
                <w:b/>
                <w:highlight w:val="lightGray"/>
              </w:rPr>
            </w:pPr>
            <w:r w:rsidRPr="00994A6A">
              <w:rPr>
                <w:b/>
                <w:highlight w:val="lightGray"/>
              </w:rPr>
              <w:t>Rated Criteria Category</w:t>
            </w:r>
          </w:p>
        </w:tc>
        <w:tc>
          <w:tcPr>
            <w:tcW w:w="2410" w:type="dxa"/>
            <w:shd w:val="clear" w:color="auto" w:fill="E6E6E6"/>
          </w:tcPr>
          <w:p w14:paraId="0FE85EBF" w14:textId="77777777" w:rsidR="00603FF8" w:rsidRPr="00994A6A" w:rsidRDefault="00603FF8" w:rsidP="00994A6A">
            <w:pPr>
              <w:pStyle w:val="AnswerTableSpacing"/>
              <w:rPr>
                <w:b/>
                <w:highlight w:val="lightGray"/>
              </w:rPr>
            </w:pPr>
            <w:r w:rsidRPr="00994A6A">
              <w:rPr>
                <w:b/>
                <w:highlight w:val="lightGray"/>
              </w:rPr>
              <w:t>Weighting (Points)</w:t>
            </w:r>
          </w:p>
        </w:tc>
        <w:tc>
          <w:tcPr>
            <w:tcW w:w="2693" w:type="dxa"/>
            <w:shd w:val="clear" w:color="auto" w:fill="E6E6E6"/>
          </w:tcPr>
          <w:p w14:paraId="60878885" w14:textId="77777777" w:rsidR="00603FF8" w:rsidRPr="00994A6A" w:rsidRDefault="00603FF8" w:rsidP="00994A6A">
            <w:pPr>
              <w:pStyle w:val="AnswerTableSpacing"/>
              <w:rPr>
                <w:b/>
                <w:highlight w:val="lightGray"/>
              </w:rPr>
            </w:pPr>
            <w:r w:rsidRPr="00994A6A">
              <w:rPr>
                <w:b/>
                <w:highlight w:val="lightGray"/>
              </w:rPr>
              <w:t>Minimum Threshold</w:t>
            </w:r>
          </w:p>
        </w:tc>
      </w:tr>
      <w:tr w:rsidR="00646051" w:rsidRPr="00F81C7A" w14:paraId="163BC50D" w14:textId="77777777" w:rsidTr="008446EA">
        <w:tc>
          <w:tcPr>
            <w:tcW w:w="4361" w:type="dxa"/>
          </w:tcPr>
          <w:p w14:paraId="29CD0E8B" w14:textId="1F8B9A37" w:rsidR="00603FF8" w:rsidRPr="005D02AA" w:rsidRDefault="007752FF" w:rsidP="00994A6A">
            <w:pPr>
              <w:pStyle w:val="AnswerTableSpacing"/>
            </w:pPr>
            <w:proofErr w:type="spellStart"/>
            <w:r w:rsidRPr="005D02AA">
              <w:t>i</w:t>
            </w:r>
            <w:proofErr w:type="spellEnd"/>
            <w:r w:rsidRPr="005D02AA">
              <w:t>.</w:t>
            </w:r>
            <w:r w:rsidR="00603FF8" w:rsidRPr="005D02AA">
              <w:t xml:space="preserve"> Experience and Qualifications</w:t>
            </w:r>
          </w:p>
        </w:tc>
        <w:tc>
          <w:tcPr>
            <w:tcW w:w="2410" w:type="dxa"/>
          </w:tcPr>
          <w:p w14:paraId="3AB3BA4C" w14:textId="6F305079" w:rsidR="00603FF8" w:rsidRPr="005D02AA" w:rsidRDefault="00A60149" w:rsidP="00994A6A">
            <w:pPr>
              <w:pStyle w:val="AnswerTableSpacing"/>
            </w:pPr>
            <w:r w:rsidRPr="005D02AA">
              <w:t>20 points</w:t>
            </w:r>
          </w:p>
        </w:tc>
        <w:tc>
          <w:tcPr>
            <w:tcW w:w="2693" w:type="dxa"/>
          </w:tcPr>
          <w:p w14:paraId="1BFEBA3F" w14:textId="4673988B" w:rsidR="00603FF8" w:rsidRPr="005D02AA" w:rsidRDefault="00603FF8" w:rsidP="005D02AA">
            <w:pPr>
              <w:pStyle w:val="AnswerTableSpacing"/>
            </w:pPr>
            <w:r w:rsidRPr="005D02AA">
              <w:t>N/A</w:t>
            </w:r>
          </w:p>
        </w:tc>
      </w:tr>
      <w:tr w:rsidR="00646051" w:rsidRPr="00F81C7A" w14:paraId="12B87FF3" w14:textId="77777777" w:rsidTr="008446EA">
        <w:tc>
          <w:tcPr>
            <w:tcW w:w="4361" w:type="dxa"/>
          </w:tcPr>
          <w:p w14:paraId="0E03461D" w14:textId="50006298" w:rsidR="00603FF8" w:rsidRPr="005D02AA" w:rsidRDefault="007752FF" w:rsidP="005D02AA">
            <w:pPr>
              <w:pStyle w:val="AnswerTableSpacing"/>
            </w:pPr>
            <w:r w:rsidRPr="005D02AA">
              <w:t>ii.</w:t>
            </w:r>
            <w:r w:rsidR="00603FF8" w:rsidRPr="005D02AA">
              <w:t xml:space="preserve"> </w:t>
            </w:r>
            <w:r w:rsidR="00A60149" w:rsidRPr="005D02AA">
              <w:t>Past Performance</w:t>
            </w:r>
          </w:p>
        </w:tc>
        <w:tc>
          <w:tcPr>
            <w:tcW w:w="2410" w:type="dxa"/>
          </w:tcPr>
          <w:p w14:paraId="2EA57777" w14:textId="56D35DE8" w:rsidR="00603FF8" w:rsidRPr="005D02AA" w:rsidRDefault="00A60149" w:rsidP="00A60149">
            <w:pPr>
              <w:pStyle w:val="AnswerTableSpacing"/>
            </w:pPr>
            <w:r w:rsidRPr="005D02AA">
              <w:t>10</w:t>
            </w:r>
            <w:r w:rsidR="00603FF8" w:rsidRPr="005D02AA">
              <w:t xml:space="preserve"> point</w:t>
            </w:r>
            <w:r w:rsidRPr="005D02AA">
              <w:t>s</w:t>
            </w:r>
          </w:p>
        </w:tc>
        <w:tc>
          <w:tcPr>
            <w:tcW w:w="2693" w:type="dxa"/>
          </w:tcPr>
          <w:p w14:paraId="1CE4DB29" w14:textId="2A3C166B" w:rsidR="00603FF8" w:rsidRPr="005D02AA" w:rsidRDefault="00603FF8" w:rsidP="005D02AA">
            <w:pPr>
              <w:pStyle w:val="AnswerTableSpacing"/>
            </w:pPr>
            <w:r w:rsidRPr="005D02AA">
              <w:t>N/A</w:t>
            </w:r>
          </w:p>
        </w:tc>
      </w:tr>
      <w:tr w:rsidR="00646051" w:rsidRPr="00F81C7A" w14:paraId="1BEBDD4A" w14:textId="77777777" w:rsidTr="008446EA">
        <w:tc>
          <w:tcPr>
            <w:tcW w:w="4361" w:type="dxa"/>
          </w:tcPr>
          <w:p w14:paraId="4B114EC4" w14:textId="2D306ED1" w:rsidR="00603FF8" w:rsidRPr="005D02AA" w:rsidRDefault="007752FF" w:rsidP="005D02AA">
            <w:pPr>
              <w:pStyle w:val="AnswerTableSpacing"/>
              <w:rPr>
                <w:bCs/>
                <w:iCs/>
                <w:szCs w:val="26"/>
              </w:rPr>
            </w:pPr>
            <w:r w:rsidRPr="005D02AA">
              <w:t>iii.</w:t>
            </w:r>
            <w:r w:rsidR="00B42E18" w:rsidRPr="005D02AA">
              <w:t xml:space="preserve"> </w:t>
            </w:r>
            <w:r w:rsidR="00A60149" w:rsidRPr="005D02AA">
              <w:t>Professional/Industry Standing</w:t>
            </w:r>
          </w:p>
        </w:tc>
        <w:tc>
          <w:tcPr>
            <w:tcW w:w="2410" w:type="dxa"/>
          </w:tcPr>
          <w:p w14:paraId="72078599" w14:textId="01ADA5AB" w:rsidR="00603FF8" w:rsidRPr="005D02AA" w:rsidRDefault="00A60149" w:rsidP="00A60149">
            <w:pPr>
              <w:pStyle w:val="AnswerTableSpacing"/>
            </w:pPr>
            <w:r w:rsidRPr="005D02AA">
              <w:t>10</w:t>
            </w:r>
            <w:r w:rsidR="00603FF8" w:rsidRPr="005D02AA">
              <w:t xml:space="preserve"> </w:t>
            </w:r>
            <w:r w:rsidR="0078672F" w:rsidRPr="005D02AA">
              <w:t>points</w:t>
            </w:r>
          </w:p>
        </w:tc>
        <w:tc>
          <w:tcPr>
            <w:tcW w:w="2693" w:type="dxa"/>
          </w:tcPr>
          <w:p w14:paraId="259D3AF7" w14:textId="75F86ECA" w:rsidR="00603FF8" w:rsidRPr="005D02AA" w:rsidRDefault="00603FF8" w:rsidP="005D02AA">
            <w:pPr>
              <w:pStyle w:val="AnswerTableSpacing"/>
            </w:pPr>
            <w:r w:rsidRPr="005D02AA">
              <w:t>N/A</w:t>
            </w:r>
          </w:p>
        </w:tc>
      </w:tr>
      <w:tr w:rsidR="00646051" w:rsidRPr="00F81C7A" w14:paraId="73495CDB" w14:textId="12F55A83" w:rsidTr="008446EA">
        <w:tc>
          <w:tcPr>
            <w:tcW w:w="4361" w:type="dxa"/>
          </w:tcPr>
          <w:p w14:paraId="42952544" w14:textId="21E74E72" w:rsidR="00603FF8" w:rsidRPr="005D02AA" w:rsidRDefault="00603FF8" w:rsidP="00994A6A">
            <w:pPr>
              <w:pStyle w:val="AnswerTableSpacing"/>
            </w:pPr>
            <w:r w:rsidRPr="005D02AA">
              <w:rPr>
                <w:b/>
              </w:rPr>
              <w:t>Pricing</w:t>
            </w:r>
            <w:r w:rsidR="00AE1F05" w:rsidRPr="005D02AA">
              <w:rPr>
                <w:b/>
              </w:rPr>
              <w:t xml:space="preserve"> </w:t>
            </w:r>
            <w:r w:rsidR="00AE1F05" w:rsidRPr="005D02AA">
              <w:t>(See Appendix C for details)</w:t>
            </w:r>
          </w:p>
        </w:tc>
        <w:tc>
          <w:tcPr>
            <w:tcW w:w="2410" w:type="dxa"/>
          </w:tcPr>
          <w:p w14:paraId="6EC3832F" w14:textId="18591968" w:rsidR="00603FF8" w:rsidRPr="005D02AA" w:rsidRDefault="00A60149" w:rsidP="00A60149">
            <w:pPr>
              <w:pStyle w:val="AnswerTableSpacing"/>
            </w:pPr>
            <w:r w:rsidRPr="005D02AA">
              <w:t>60</w:t>
            </w:r>
            <w:r w:rsidR="00603FF8" w:rsidRPr="005D02AA">
              <w:t xml:space="preserve"> points</w:t>
            </w:r>
          </w:p>
        </w:tc>
        <w:tc>
          <w:tcPr>
            <w:tcW w:w="2693" w:type="dxa"/>
          </w:tcPr>
          <w:p w14:paraId="5D8C87FA" w14:textId="726C777E" w:rsidR="00603FF8" w:rsidRPr="005D02AA" w:rsidRDefault="00603FF8" w:rsidP="005D02AA">
            <w:pPr>
              <w:pStyle w:val="AnswerTableSpacing"/>
            </w:pPr>
            <w:r w:rsidRPr="005D02AA">
              <w:t>N/A</w:t>
            </w:r>
          </w:p>
        </w:tc>
      </w:tr>
      <w:tr w:rsidR="00646051" w:rsidRPr="00F81C7A" w14:paraId="2B536C5B" w14:textId="77777777" w:rsidTr="008446EA">
        <w:tc>
          <w:tcPr>
            <w:tcW w:w="4361" w:type="dxa"/>
          </w:tcPr>
          <w:p w14:paraId="607C31FF" w14:textId="3FC88BE7" w:rsidR="00603FF8" w:rsidRPr="005D02AA" w:rsidRDefault="00603FF8" w:rsidP="00994A6A">
            <w:pPr>
              <w:pStyle w:val="AnswerTableSpacing"/>
              <w:rPr>
                <w:b/>
              </w:rPr>
            </w:pPr>
            <w:r w:rsidRPr="005D02AA">
              <w:rPr>
                <w:b/>
              </w:rPr>
              <w:t>Total Points</w:t>
            </w:r>
          </w:p>
        </w:tc>
        <w:tc>
          <w:tcPr>
            <w:tcW w:w="2410" w:type="dxa"/>
          </w:tcPr>
          <w:p w14:paraId="1796E7F8" w14:textId="1E78B8E0" w:rsidR="00603FF8" w:rsidRPr="005D02AA" w:rsidRDefault="00A60149" w:rsidP="005D02AA">
            <w:pPr>
              <w:pStyle w:val="AnswerTableSpacing"/>
            </w:pPr>
            <w:r w:rsidRPr="005D02AA">
              <w:t>100</w:t>
            </w:r>
            <w:r w:rsidR="00603FF8" w:rsidRPr="005D02AA">
              <w:t xml:space="preserve"> points</w:t>
            </w:r>
          </w:p>
        </w:tc>
        <w:tc>
          <w:tcPr>
            <w:tcW w:w="2693" w:type="dxa"/>
          </w:tcPr>
          <w:p w14:paraId="134DD0E4" w14:textId="2065F255" w:rsidR="00603FF8" w:rsidRPr="005D02AA" w:rsidRDefault="00603FF8" w:rsidP="005D02AA">
            <w:pPr>
              <w:pStyle w:val="AnswerTableSpacing"/>
            </w:pPr>
            <w:r w:rsidRPr="005D02AA">
              <w:t>N/A</w:t>
            </w:r>
          </w:p>
        </w:tc>
      </w:tr>
    </w:tbl>
    <w:p w14:paraId="11D0FCF6" w14:textId="2B79E10E" w:rsidR="00603FF8" w:rsidRPr="005D02AA" w:rsidRDefault="007C6A0B" w:rsidP="00994A6A">
      <w:pPr>
        <w:pStyle w:val="Heading-Appendix"/>
      </w:pPr>
      <w:r w:rsidRPr="005D02AA">
        <w:lastRenderedPageBreak/>
        <w:t>Suggested Proposal Content</w:t>
      </w:r>
      <w:r w:rsidR="00326A2B" w:rsidRPr="005D02AA">
        <w:t xml:space="preserve"> for </w:t>
      </w:r>
      <w:r w:rsidR="00AE1F05" w:rsidRPr="005D02AA">
        <w:t xml:space="preserve">Non-Price </w:t>
      </w:r>
      <w:r w:rsidR="00326A2B" w:rsidRPr="005D02AA">
        <w:t>Criteria</w:t>
      </w:r>
    </w:p>
    <w:p w14:paraId="2B3B8FA6" w14:textId="398B38A8" w:rsidR="00603FF8" w:rsidRPr="005D02AA" w:rsidRDefault="00A34D25" w:rsidP="00994A6A">
      <w:pPr>
        <w:pStyle w:val="Heading-Appendix"/>
      </w:pPr>
      <w:proofErr w:type="spellStart"/>
      <w:r w:rsidRPr="005D02AA">
        <w:t>i</w:t>
      </w:r>
      <w:proofErr w:type="spellEnd"/>
      <w:r w:rsidRPr="005D02AA">
        <w:t>.</w:t>
      </w:r>
      <w:r w:rsidR="00603FF8" w:rsidRPr="005D02AA">
        <w:tab/>
        <w:t>Experience and Qualifications</w:t>
      </w:r>
    </w:p>
    <w:p w14:paraId="103DDA0B" w14:textId="1EF78469" w:rsidR="003F14E3" w:rsidRPr="005D02AA" w:rsidRDefault="00603FF8" w:rsidP="00603FF8">
      <w:pPr>
        <w:rPr>
          <w:color w:val="000000" w:themeColor="text1"/>
        </w:rPr>
      </w:pPr>
      <w:r w:rsidRPr="005D02AA">
        <w:rPr>
          <w:color w:val="000000" w:themeColor="text1"/>
        </w:rPr>
        <w:t>Each proponent should provide the following in its proposal:</w:t>
      </w:r>
    </w:p>
    <w:p w14:paraId="64439CBC" w14:textId="77777777" w:rsidR="00603FF8" w:rsidRPr="005D02AA" w:rsidRDefault="00603FF8" w:rsidP="008446EA">
      <w:pPr>
        <w:numPr>
          <w:ilvl w:val="0"/>
          <w:numId w:val="3"/>
        </w:numPr>
        <w:rPr>
          <w:color w:val="000000" w:themeColor="text1"/>
        </w:rPr>
      </w:pPr>
      <w:r w:rsidRPr="005D02AA">
        <w:rPr>
          <w:color w:val="000000" w:themeColor="text1"/>
        </w:rPr>
        <w:t>a brief description of the proponent;</w:t>
      </w:r>
    </w:p>
    <w:p w14:paraId="10E0BC67" w14:textId="367DA71C" w:rsidR="00603FF8" w:rsidRPr="005D02AA" w:rsidRDefault="00603FF8" w:rsidP="008446EA">
      <w:pPr>
        <w:numPr>
          <w:ilvl w:val="0"/>
          <w:numId w:val="3"/>
        </w:numPr>
        <w:rPr>
          <w:color w:val="000000" w:themeColor="text1"/>
        </w:rPr>
      </w:pPr>
      <w:r w:rsidRPr="005D02AA">
        <w:rPr>
          <w:color w:val="000000" w:themeColor="text1"/>
        </w:rPr>
        <w:t xml:space="preserve">a description of </w:t>
      </w:r>
      <w:r w:rsidR="00A34D25" w:rsidRPr="005D02AA">
        <w:rPr>
          <w:color w:val="000000" w:themeColor="text1"/>
        </w:rPr>
        <w:t>its knowledge, skills and experience</w:t>
      </w:r>
      <w:r w:rsidRPr="005D02AA">
        <w:rPr>
          <w:color w:val="000000" w:themeColor="text1"/>
        </w:rPr>
        <w:t xml:space="preserve"> relevant to the Deliverables;</w:t>
      </w:r>
      <w:r w:rsidR="007D52B6" w:rsidRPr="005D02AA">
        <w:rPr>
          <w:color w:val="000000" w:themeColor="text1"/>
        </w:rPr>
        <w:t xml:space="preserve"> and</w:t>
      </w:r>
    </w:p>
    <w:p w14:paraId="18A888AC" w14:textId="0D80BB5C" w:rsidR="00603FF8" w:rsidRPr="005D02AA" w:rsidRDefault="00603FF8" w:rsidP="008446EA">
      <w:pPr>
        <w:numPr>
          <w:ilvl w:val="0"/>
          <w:numId w:val="3"/>
        </w:numPr>
        <w:rPr>
          <w:color w:val="000000" w:themeColor="text1"/>
        </w:rPr>
      </w:pPr>
      <w:r w:rsidRPr="005D02AA">
        <w:rPr>
          <w:color w:val="000000" w:themeColor="text1"/>
        </w:rPr>
        <w:t>the roles and responsibilities of the proponent and any of its agents, employees and sub-contractors who will be involved in providing the Deliverables, together with the identity of those who will be performing those roles and their relevant respective expertise</w:t>
      </w:r>
      <w:r w:rsidR="007D52B6" w:rsidRPr="005D02AA">
        <w:rPr>
          <w:color w:val="000000" w:themeColor="text1"/>
        </w:rPr>
        <w:t>.</w:t>
      </w:r>
    </w:p>
    <w:p w14:paraId="35B66197" w14:textId="566CB288" w:rsidR="00603FF8" w:rsidRPr="005D02AA" w:rsidRDefault="00A34D25" w:rsidP="00994A6A">
      <w:pPr>
        <w:pStyle w:val="Heading-Appendix"/>
      </w:pPr>
      <w:proofErr w:type="gramStart"/>
      <w:r w:rsidRPr="005D02AA">
        <w:t>ii.</w:t>
      </w:r>
      <w:r w:rsidRPr="005D02AA">
        <w:tab/>
      </w:r>
      <w:r w:rsidR="005D02AA" w:rsidRPr="005D02AA">
        <w:t>Past</w:t>
      </w:r>
      <w:proofErr w:type="gramEnd"/>
      <w:r w:rsidR="005D02AA" w:rsidRPr="005D02AA">
        <w:t xml:space="preserve"> Performances</w:t>
      </w:r>
    </w:p>
    <w:p w14:paraId="30CAB2E6" w14:textId="5103432A" w:rsidR="00603FF8" w:rsidRPr="005D02AA" w:rsidRDefault="00603FF8" w:rsidP="00603FF8">
      <w:pPr>
        <w:rPr>
          <w:color w:val="000000" w:themeColor="text1"/>
        </w:rPr>
      </w:pPr>
      <w:r w:rsidRPr="005D02AA">
        <w:rPr>
          <w:color w:val="000000" w:themeColor="text1"/>
        </w:rPr>
        <w:t xml:space="preserve">Each proponent is requested to </w:t>
      </w:r>
      <w:r w:rsidR="005D02AA" w:rsidRPr="005D02AA">
        <w:rPr>
          <w:color w:val="000000" w:themeColor="text1"/>
        </w:rPr>
        <w:t xml:space="preserve">describe three (3) similar engagements that they have completed, </w:t>
      </w:r>
      <w:r w:rsidRPr="005D02AA">
        <w:rPr>
          <w:color w:val="000000" w:themeColor="text1"/>
        </w:rPr>
        <w:t>from clients who have obtained goods or services similar to those requested in this RFP</w:t>
      </w:r>
      <w:r w:rsidR="005D02AA" w:rsidRPr="005D02AA">
        <w:rPr>
          <w:color w:val="000000" w:themeColor="text1"/>
        </w:rPr>
        <w:t>,</w:t>
      </w:r>
      <w:r w:rsidRPr="005D02AA">
        <w:rPr>
          <w:color w:val="000000" w:themeColor="text1"/>
        </w:rPr>
        <w:t xml:space="preserve"> in the last</w:t>
      </w:r>
      <w:r w:rsidR="005D02AA" w:rsidRPr="005D02AA">
        <w:rPr>
          <w:color w:val="000000" w:themeColor="text1"/>
        </w:rPr>
        <w:t xml:space="preserve"> </w:t>
      </w:r>
      <w:r w:rsidR="005D02AA" w:rsidRPr="005D02AA">
        <w:rPr>
          <w:bCs/>
          <w:color w:val="000000" w:themeColor="text1"/>
        </w:rPr>
        <w:t>five (5)</w:t>
      </w:r>
      <w:r w:rsidRPr="005D02AA">
        <w:rPr>
          <w:bCs/>
          <w:color w:val="000000" w:themeColor="text1"/>
        </w:rPr>
        <w:t xml:space="preserve"> years</w:t>
      </w:r>
      <w:r w:rsidRPr="005D02AA">
        <w:rPr>
          <w:color w:val="000000" w:themeColor="text1"/>
        </w:rPr>
        <w:t>.</w:t>
      </w:r>
    </w:p>
    <w:p w14:paraId="6B3E019C" w14:textId="285F1201" w:rsidR="00603FF8" w:rsidRPr="005D02AA" w:rsidRDefault="00A24724" w:rsidP="00994A6A">
      <w:pPr>
        <w:pStyle w:val="Heading-Appendix"/>
      </w:pPr>
      <w:proofErr w:type="gramStart"/>
      <w:r w:rsidRPr="005D02AA">
        <w:t>iii</w:t>
      </w:r>
      <w:proofErr w:type="gramEnd"/>
      <w:r w:rsidRPr="005D02AA">
        <w:t>.</w:t>
      </w:r>
    </w:p>
    <w:p w14:paraId="062DAD95" w14:textId="09165DD5" w:rsidR="007752FF" w:rsidRDefault="005D02AA" w:rsidP="006A1A86">
      <w:pPr>
        <w:rPr>
          <w:bCs/>
          <w:color w:val="000000" w:themeColor="text1"/>
        </w:rPr>
      </w:pPr>
      <w:r>
        <w:rPr>
          <w:bCs/>
          <w:color w:val="000000" w:themeColor="text1"/>
        </w:rPr>
        <w:t xml:space="preserve">Include proof that proponent possesses the required licenses, certificates and/or other qualifications necessary to satisfy professional/industry </w:t>
      </w:r>
      <w:r w:rsidR="0078672F">
        <w:rPr>
          <w:bCs/>
          <w:color w:val="000000" w:themeColor="text1"/>
        </w:rPr>
        <w:t>standards</w:t>
      </w:r>
      <w:r>
        <w:rPr>
          <w:bCs/>
          <w:color w:val="000000" w:themeColor="text1"/>
        </w:rPr>
        <w:t xml:space="preserve">. </w:t>
      </w:r>
    </w:p>
    <w:p w14:paraId="3789F0D6" w14:textId="77777777" w:rsidR="00F00842" w:rsidRPr="00217445" w:rsidRDefault="00F00842" w:rsidP="00F00842">
      <w:pPr>
        <w:pStyle w:val="Heading1"/>
      </w:pPr>
      <w:bookmarkStart w:id="100" w:name="_Toc498422366"/>
      <w:bookmarkStart w:id="101" w:name="_Toc499540263"/>
      <w:r w:rsidRPr="00217445">
        <w:t>APPENDIX E –</w:t>
      </w:r>
      <w:r>
        <w:t xml:space="preserve"> CERTIFICATE OF CONFIRMATION OF NON-COLLUSION</w:t>
      </w:r>
      <w:bookmarkEnd w:id="100"/>
      <w:bookmarkEnd w:id="101"/>
      <w:r>
        <w:t xml:space="preserve"> </w:t>
      </w:r>
    </w:p>
    <w:p w14:paraId="41E92087" w14:textId="77777777" w:rsidR="00F00842" w:rsidRPr="00A719DB" w:rsidRDefault="00F00842" w:rsidP="00F00842">
      <w:pPr>
        <w:rPr>
          <w:rFonts w:eastAsia="ヒラギノ角ゴ Pro W3" w:cs="Arial"/>
          <w:b/>
          <w:color w:val="000000"/>
          <w:sz w:val="20"/>
          <w:szCs w:val="20"/>
          <w:u w:val="single"/>
        </w:rPr>
      </w:pPr>
      <w:r w:rsidRPr="00A719DB">
        <w:rPr>
          <w:rFonts w:eastAsia="ヒラギノ角ゴ Pro W3" w:cs="Arial"/>
          <w:b/>
          <w:color w:val="000000"/>
          <w:sz w:val="20"/>
          <w:szCs w:val="20"/>
          <w:u w:val="single"/>
        </w:rPr>
        <w:t xml:space="preserve">Notes for the </w:t>
      </w:r>
      <w:r>
        <w:rPr>
          <w:rFonts w:eastAsia="ヒラギノ角ゴ Pro W3" w:cs="Arial"/>
          <w:b/>
          <w:color w:val="000000"/>
          <w:sz w:val="20"/>
          <w:szCs w:val="20"/>
          <w:u w:val="single"/>
        </w:rPr>
        <w:t>Proponent</w:t>
      </w:r>
    </w:p>
    <w:p w14:paraId="2791AC44"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The essence of Open Tendering is that the Government of Bermuda shall receive bona fide competitive proposals from all persons tendering.  In recognition of this principle, each company that submits a tender will be required, by way of the signature of a duly authorized representative of the company, to confirm that the tender has been submitted without any form of collusion.</w:t>
      </w:r>
    </w:p>
    <w:p w14:paraId="1A8A82A6"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 xml:space="preserve">All bidders must complete and sign a Certificate of Confirmation of Non-Collusion.  Any </w:t>
      </w:r>
      <w:proofErr w:type="gramStart"/>
      <w:r w:rsidRPr="00A719DB">
        <w:rPr>
          <w:rFonts w:eastAsia="ヒラギノ角ゴ Pro W3" w:cs="Arial"/>
          <w:color w:val="000000"/>
          <w:sz w:val="20"/>
          <w:szCs w:val="20"/>
        </w:rPr>
        <w:t>proposals  submitted</w:t>
      </w:r>
      <w:proofErr w:type="gramEnd"/>
      <w:r w:rsidRPr="00A719DB">
        <w:rPr>
          <w:rFonts w:eastAsia="ヒラギノ角ゴ Pro W3" w:cs="Arial"/>
          <w:color w:val="000000"/>
          <w:sz w:val="20"/>
          <w:szCs w:val="20"/>
        </w:rPr>
        <w:t xml:space="preserve"> which do not include a signed copy of the Certificate will be wholly rejected and will not be included in the evaluation process.</w:t>
      </w:r>
    </w:p>
    <w:p w14:paraId="4EC2DAE4"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If it is later found that the undertakings made below have been breached at any stage of the procurement process, then the bidder will be expelled from the process immediately.  In the event that this is discovered after a contract award, legal action may be taken against the bidder and/or any party involved in the matter.</w:t>
      </w:r>
    </w:p>
    <w:p w14:paraId="24544CB3"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 xml:space="preserve">Any bidder that submits false information in response to a proposal, and any other person or company involved in collusion, may be excluded from tendering for future contracts tendered by the Government of Bermuda. </w:t>
      </w:r>
    </w:p>
    <w:p w14:paraId="510F29C5" w14:textId="77777777" w:rsidR="00F00842" w:rsidRPr="00A719DB" w:rsidRDefault="00F00842" w:rsidP="00F00842">
      <w:pPr>
        <w:rPr>
          <w:rFonts w:eastAsia="ヒラギノ角ゴ Pro W3" w:cs="Arial"/>
          <w:b/>
          <w:color w:val="000000"/>
          <w:sz w:val="20"/>
          <w:szCs w:val="20"/>
          <w:u w:val="single"/>
        </w:rPr>
      </w:pPr>
      <w:r w:rsidRPr="00A719DB">
        <w:rPr>
          <w:rFonts w:eastAsia="ヒラギノ角ゴ Pro W3" w:cs="Arial"/>
          <w:b/>
          <w:color w:val="000000"/>
          <w:sz w:val="20"/>
          <w:szCs w:val="20"/>
          <w:u w:val="single"/>
        </w:rPr>
        <w:t>Confirmation of non-collusion</w:t>
      </w:r>
    </w:p>
    <w:p w14:paraId="4DC253FD"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I/We certify that this is a bona fide proposal, intended to be competitive and that I/We have not fixed or adjusted the amount of the proposal or the rates and prices quoted by or under or in accordance with any agreement or arrangement with any other person.</w:t>
      </w:r>
    </w:p>
    <w:p w14:paraId="331D008E"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lastRenderedPageBreak/>
        <w:t>I/We confirm that we have not received any information, other than that contained within the tender pack, or supplementary information provided to all bidders.</w:t>
      </w:r>
    </w:p>
    <w:p w14:paraId="7AAB13C9"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I/We also certify that I/We have not done and undertake that I/We will not do at any time any of the following acts:</w:t>
      </w:r>
    </w:p>
    <w:p w14:paraId="1022FBCF"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 xml:space="preserve"> (a)</w:t>
      </w:r>
      <w:r w:rsidRPr="00A719DB">
        <w:rPr>
          <w:rFonts w:eastAsia="ヒラギノ角ゴ Pro W3" w:cs="Arial"/>
          <w:color w:val="000000"/>
          <w:sz w:val="20"/>
          <w:szCs w:val="20"/>
        </w:rPr>
        <w:tab/>
        <w:t xml:space="preserve">communicating to a person other than the </w:t>
      </w:r>
      <w:r>
        <w:rPr>
          <w:rFonts w:eastAsia="ヒラギノ角ゴ Pro W3" w:cs="Arial"/>
          <w:color w:val="000000"/>
          <w:sz w:val="20"/>
          <w:szCs w:val="20"/>
        </w:rPr>
        <w:t xml:space="preserve">RFP Contact </w:t>
      </w:r>
      <w:r w:rsidRPr="00A719DB">
        <w:rPr>
          <w:rFonts w:eastAsia="ヒラギノ角ゴ Pro W3" w:cs="Arial"/>
          <w:color w:val="000000"/>
          <w:sz w:val="20"/>
          <w:szCs w:val="20"/>
        </w:rPr>
        <w:t>the amount or approximate amount of my/our proposed Tender (other than in confidence in order to obtain quotations necessary for the preparation of the Tender for insurance) or</w:t>
      </w:r>
    </w:p>
    <w:p w14:paraId="2922FC5B"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 xml:space="preserve"> (b)</w:t>
      </w:r>
      <w:r w:rsidRPr="00A719DB">
        <w:rPr>
          <w:rFonts w:eastAsia="ヒラギノ角ゴ Pro W3" w:cs="Arial"/>
          <w:color w:val="000000"/>
          <w:sz w:val="20"/>
          <w:szCs w:val="20"/>
        </w:rPr>
        <w:tab/>
      </w:r>
      <w:proofErr w:type="gramStart"/>
      <w:r w:rsidRPr="00A719DB">
        <w:rPr>
          <w:rFonts w:eastAsia="ヒラギノ角ゴ Pro W3" w:cs="Arial"/>
          <w:color w:val="000000"/>
          <w:sz w:val="20"/>
          <w:szCs w:val="20"/>
        </w:rPr>
        <w:t>entering</w:t>
      </w:r>
      <w:proofErr w:type="gramEnd"/>
      <w:r w:rsidRPr="00A719DB">
        <w:rPr>
          <w:rFonts w:eastAsia="ヒラギノ角ゴ Pro W3" w:cs="Arial"/>
          <w:color w:val="000000"/>
          <w:sz w:val="20"/>
          <w:szCs w:val="20"/>
        </w:rPr>
        <w:t xml:space="preserve"> into any agreement or arrangement with any other person that he shall refrain from tendering or as to the amount of any proposal to be submitted; or</w:t>
      </w:r>
    </w:p>
    <w:p w14:paraId="3E3805D3"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 xml:space="preserve"> (c)</w:t>
      </w:r>
      <w:r w:rsidRPr="00A719DB">
        <w:rPr>
          <w:rFonts w:eastAsia="ヒラギノ角ゴ Pro W3" w:cs="Arial"/>
          <w:color w:val="000000"/>
          <w:sz w:val="20"/>
          <w:szCs w:val="20"/>
        </w:rPr>
        <w:tab/>
      </w:r>
      <w:proofErr w:type="gramStart"/>
      <w:r w:rsidRPr="00A719DB">
        <w:rPr>
          <w:rFonts w:eastAsia="ヒラギノ角ゴ Pro W3" w:cs="Arial"/>
          <w:color w:val="000000"/>
          <w:sz w:val="20"/>
          <w:szCs w:val="20"/>
        </w:rPr>
        <w:t>offering</w:t>
      </w:r>
      <w:proofErr w:type="gramEnd"/>
      <w:r w:rsidRPr="00A719DB">
        <w:rPr>
          <w:rFonts w:eastAsia="ヒラギノ角ゴ Pro W3" w:cs="Arial"/>
          <w:color w:val="000000"/>
          <w:sz w:val="20"/>
          <w:szCs w:val="20"/>
        </w:rPr>
        <w:t xml:space="preserve"> or agreeing to pay or give or paying any sum of money, inducement, gift /hospitality or valuable consideration directly or indirectly to any person in relation to this tender.</w:t>
      </w:r>
    </w:p>
    <w:p w14:paraId="06445688"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Signed</w:t>
      </w:r>
    </w:p>
    <w:p w14:paraId="06B861F2"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 xml:space="preserve"> (1)</w:t>
      </w:r>
      <w:r w:rsidRPr="00A719DB">
        <w:rPr>
          <w:rFonts w:eastAsia="ヒラギノ角ゴ Pro W3" w:cs="Arial"/>
          <w:color w:val="000000"/>
          <w:sz w:val="20"/>
          <w:szCs w:val="20"/>
        </w:rPr>
        <w:tab/>
        <w:t>_____________________ Title ____________________    Date __________________</w:t>
      </w:r>
    </w:p>
    <w:p w14:paraId="6A923FC7" w14:textId="77777777" w:rsidR="00F00842" w:rsidRPr="00A719DB" w:rsidRDefault="00F00842" w:rsidP="00F00842">
      <w:pPr>
        <w:rPr>
          <w:rFonts w:eastAsia="ヒラギノ角ゴ Pro W3" w:cs="Arial"/>
          <w:color w:val="000000"/>
          <w:sz w:val="20"/>
          <w:szCs w:val="20"/>
        </w:rPr>
      </w:pPr>
      <w:r w:rsidRPr="00A719DB">
        <w:rPr>
          <w:rFonts w:eastAsia="ヒラギノ角ゴ Pro W3" w:cs="Arial"/>
          <w:color w:val="000000"/>
          <w:sz w:val="20"/>
          <w:szCs w:val="20"/>
        </w:rPr>
        <w:t xml:space="preserve"> (2) </w:t>
      </w:r>
      <w:r w:rsidRPr="00A719DB">
        <w:rPr>
          <w:rFonts w:eastAsia="ヒラギノ角ゴ Pro W3" w:cs="Arial"/>
          <w:color w:val="000000"/>
          <w:sz w:val="20"/>
          <w:szCs w:val="20"/>
        </w:rPr>
        <w:tab/>
        <w:t>_____________________ Title ____________________    Date __________________</w:t>
      </w:r>
    </w:p>
    <w:p w14:paraId="07A59E59" w14:textId="77777777" w:rsidR="00F00842" w:rsidRPr="00A719DB" w:rsidRDefault="00F00842" w:rsidP="00F00842">
      <w:pPr>
        <w:rPr>
          <w:rFonts w:eastAsia="ヒラギノ角ゴ Pro W3" w:cs="Arial"/>
          <w:color w:val="000000"/>
          <w:sz w:val="20"/>
          <w:szCs w:val="20"/>
        </w:rPr>
      </w:pPr>
      <w:proofErr w:type="gramStart"/>
      <w:r w:rsidRPr="00A719DB">
        <w:rPr>
          <w:rFonts w:eastAsia="ヒラギノ角ゴ Pro W3" w:cs="Arial"/>
          <w:color w:val="000000"/>
          <w:sz w:val="20"/>
          <w:szCs w:val="20"/>
        </w:rPr>
        <w:t>for</w:t>
      </w:r>
      <w:proofErr w:type="gramEnd"/>
      <w:r w:rsidRPr="00A719DB">
        <w:rPr>
          <w:rFonts w:eastAsia="ヒラギノ角ゴ Pro W3" w:cs="Arial"/>
          <w:color w:val="000000"/>
          <w:sz w:val="20"/>
          <w:szCs w:val="20"/>
        </w:rPr>
        <w:t xml:space="preserve"> and on behalf of_____________________________________________________________</w:t>
      </w:r>
    </w:p>
    <w:p w14:paraId="2D5BD869" w14:textId="77777777" w:rsidR="00F00842" w:rsidRPr="00C03CD7" w:rsidRDefault="00F00842" w:rsidP="006A1A86">
      <w:pPr>
        <w:rPr>
          <w:lang w:val="en-US"/>
        </w:rPr>
      </w:pPr>
    </w:p>
    <w:sectPr w:rsidR="00F00842" w:rsidRPr="00C03CD7" w:rsidSect="00C91859">
      <w:headerReference w:type="default" r:id="rId14"/>
      <w:footerReference w:type="default" r:id="rId15"/>
      <w:pgSz w:w="12240" w:h="15840"/>
      <w:pgMar w:top="1080" w:right="1440" w:bottom="1440" w:left="1440" w:header="720"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71B18" w14:textId="77777777" w:rsidR="00EA7382" w:rsidRDefault="00EA7382" w:rsidP="00421F5E">
      <w:r>
        <w:separator/>
      </w:r>
    </w:p>
  </w:endnote>
  <w:endnote w:type="continuationSeparator" w:id="0">
    <w:p w14:paraId="7C6E223D" w14:textId="77777777" w:rsidR="00EA7382" w:rsidRDefault="00EA7382" w:rsidP="0042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EF594B" w:rsidRPr="0050381D" w14:paraId="148173EE" w14:textId="77777777" w:rsidTr="00732AEB">
      <w:trPr>
        <w:trHeight w:val="314"/>
      </w:trPr>
      <w:tc>
        <w:tcPr>
          <w:tcW w:w="6941" w:type="dxa"/>
          <w:vAlign w:val="bottom"/>
        </w:tcPr>
        <w:p w14:paraId="3826A67B" w14:textId="27AD6CCD" w:rsidR="00EF594B" w:rsidRPr="0050381D" w:rsidRDefault="00EF594B" w:rsidP="00C045E6">
          <w:pPr>
            <w:keepNext/>
            <w:keepLines/>
            <w:spacing w:before="120" w:after="0"/>
            <w:jc w:val="left"/>
            <w:rPr>
              <w:sz w:val="20"/>
              <w:lang w:val="en-US"/>
            </w:rPr>
          </w:pPr>
          <w:r>
            <w:rPr>
              <w:sz w:val="20"/>
              <w:lang w:val="en-US"/>
            </w:rPr>
            <w:t>RFP Aircraft Charter Service</w:t>
          </w:r>
          <w:sdt>
            <w:sdtPr>
              <w:rPr>
                <w:sz w:val="20"/>
                <w:highlight w:val="lightGray"/>
                <w:lang w:val="en-GB"/>
              </w:rPr>
              <w:alias w:val="rfx_title"/>
              <w:tag w:val="rfx_title"/>
              <w:id w:val="1244907599"/>
              <w:temporary/>
              <w:showingPlcHdr/>
            </w:sdtPr>
            <w:sdtEndPr/>
            <w:sdtContent>
              <w:r>
                <w:rPr>
                  <w:sz w:val="20"/>
                  <w:highlight w:val="lightGray"/>
                  <w:lang w:val="en-GB"/>
                </w:rPr>
                <w:t xml:space="preserve">     </w:t>
              </w:r>
            </w:sdtContent>
          </w:sdt>
        </w:p>
      </w:tc>
      <w:tc>
        <w:tcPr>
          <w:tcW w:w="2409" w:type="dxa"/>
          <w:vAlign w:val="bottom"/>
        </w:tcPr>
        <w:p w14:paraId="3DCDA00A" w14:textId="0EC8CDDE" w:rsidR="00EF594B" w:rsidRPr="0050381D" w:rsidRDefault="00EF594B" w:rsidP="00637A99">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BA03F7">
            <w:rPr>
              <w:noProof/>
              <w:sz w:val="20"/>
              <w:lang w:val="en-GB"/>
            </w:rPr>
            <w:t>2</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BA03F7">
            <w:rPr>
              <w:noProof/>
              <w:sz w:val="20"/>
              <w:lang w:val="en-GB"/>
            </w:rPr>
            <w:t>24</w:t>
          </w:r>
          <w:r w:rsidRPr="0050381D">
            <w:rPr>
              <w:sz w:val="20"/>
              <w:lang w:val="en-GB"/>
            </w:rPr>
            <w:fldChar w:fldCharType="end"/>
          </w:r>
        </w:p>
      </w:tc>
    </w:tr>
  </w:tbl>
  <w:p w14:paraId="2CDFF543" w14:textId="12288944" w:rsidR="00EF594B" w:rsidRDefault="00EF594B" w:rsidP="00C648F5">
    <w:pPr>
      <w:pStyle w:val="NoSpacing"/>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6B4D9" w14:textId="77777777" w:rsidR="00EA7382" w:rsidRDefault="00EA7382" w:rsidP="00421F5E">
      <w:r>
        <w:separator/>
      </w:r>
    </w:p>
  </w:footnote>
  <w:footnote w:type="continuationSeparator" w:id="0">
    <w:p w14:paraId="3E8D43D1" w14:textId="77777777" w:rsidR="00EA7382" w:rsidRDefault="00EA7382" w:rsidP="00421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D8185" w14:textId="77777777" w:rsidR="00EF594B" w:rsidRDefault="00EF594B">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A647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6F766B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E5A82A4"/>
    <w:lvl w:ilvl="0">
      <w:start w:val="1"/>
      <w:numFmt w:val="decimal"/>
      <w:lvlText w:val="%1."/>
      <w:lvlJc w:val="left"/>
      <w:pPr>
        <w:tabs>
          <w:tab w:val="num" w:pos="1080"/>
        </w:tabs>
        <w:ind w:left="1080" w:hanging="360"/>
      </w:pPr>
    </w:lvl>
  </w:abstractNum>
  <w:abstractNum w:abstractNumId="4" w15:restartNumberingAfterBreak="0">
    <w:nsid w:val="FFFFFF80"/>
    <w:multiLevelType w:val="singleLevel"/>
    <w:tmpl w:val="953CB3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4A0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BEAA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FA7D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964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9CD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2560"/>
    <w:multiLevelType w:val="multilevel"/>
    <w:tmpl w:val="2C6ECD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1201C0"/>
    <w:multiLevelType w:val="hybridMultilevel"/>
    <w:tmpl w:val="8FB8F3F6"/>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14" w15:restartNumberingAfterBreak="0">
    <w:nsid w:val="0C36381E"/>
    <w:multiLevelType w:val="hybridMultilevel"/>
    <w:tmpl w:val="FB6C138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AB1E9D"/>
    <w:multiLevelType w:val="hybridMultilevel"/>
    <w:tmpl w:val="AD82CE28"/>
    <w:lvl w:ilvl="0" w:tplc="546E7824">
      <w:start w:val="1"/>
      <w:numFmt w:val="bullet"/>
      <w:lvlText w:val=""/>
      <w:lvlJc w:val="left"/>
      <w:pPr>
        <w:tabs>
          <w:tab w:val="num" w:pos="720"/>
        </w:tabs>
        <w:ind w:left="720" w:hanging="360"/>
      </w:pPr>
      <w:rPr>
        <w:rFonts w:ascii="Wingdings" w:hAnsi="Wingdings" w:hint="default"/>
        <w:sz w:val="22"/>
        <w:szCs w:val="22"/>
      </w:rPr>
    </w:lvl>
    <w:lvl w:ilvl="1" w:tplc="F6444404" w:tentative="1">
      <w:start w:val="1"/>
      <w:numFmt w:val="bullet"/>
      <w:lvlText w:val="o"/>
      <w:lvlJc w:val="left"/>
      <w:pPr>
        <w:tabs>
          <w:tab w:val="num" w:pos="1440"/>
        </w:tabs>
        <w:ind w:left="1440" w:hanging="360"/>
      </w:pPr>
      <w:rPr>
        <w:rFonts w:ascii="Courier New" w:hAnsi="Courier New" w:hint="default"/>
      </w:rPr>
    </w:lvl>
    <w:lvl w:ilvl="2" w:tplc="9AE262C4" w:tentative="1">
      <w:start w:val="1"/>
      <w:numFmt w:val="bullet"/>
      <w:lvlText w:val=""/>
      <w:lvlJc w:val="left"/>
      <w:pPr>
        <w:tabs>
          <w:tab w:val="num" w:pos="2160"/>
        </w:tabs>
        <w:ind w:left="2160" w:hanging="360"/>
      </w:pPr>
      <w:rPr>
        <w:rFonts w:ascii="Wingdings" w:hAnsi="Wingdings" w:hint="default"/>
      </w:rPr>
    </w:lvl>
    <w:lvl w:ilvl="3" w:tplc="65AA8144" w:tentative="1">
      <w:start w:val="1"/>
      <w:numFmt w:val="bullet"/>
      <w:lvlText w:val=""/>
      <w:lvlJc w:val="left"/>
      <w:pPr>
        <w:tabs>
          <w:tab w:val="num" w:pos="2880"/>
        </w:tabs>
        <w:ind w:left="2880" w:hanging="360"/>
      </w:pPr>
      <w:rPr>
        <w:rFonts w:ascii="Symbol" w:hAnsi="Symbol" w:hint="default"/>
      </w:rPr>
    </w:lvl>
    <w:lvl w:ilvl="4" w:tplc="9CAAD38E" w:tentative="1">
      <w:start w:val="1"/>
      <w:numFmt w:val="bullet"/>
      <w:lvlText w:val="o"/>
      <w:lvlJc w:val="left"/>
      <w:pPr>
        <w:tabs>
          <w:tab w:val="num" w:pos="3600"/>
        </w:tabs>
        <w:ind w:left="3600" w:hanging="360"/>
      </w:pPr>
      <w:rPr>
        <w:rFonts w:ascii="Courier New" w:hAnsi="Courier New" w:hint="default"/>
      </w:rPr>
    </w:lvl>
    <w:lvl w:ilvl="5" w:tplc="6D863A18" w:tentative="1">
      <w:start w:val="1"/>
      <w:numFmt w:val="bullet"/>
      <w:lvlText w:val=""/>
      <w:lvlJc w:val="left"/>
      <w:pPr>
        <w:tabs>
          <w:tab w:val="num" w:pos="4320"/>
        </w:tabs>
        <w:ind w:left="4320" w:hanging="360"/>
      </w:pPr>
      <w:rPr>
        <w:rFonts w:ascii="Wingdings" w:hAnsi="Wingdings" w:hint="default"/>
      </w:rPr>
    </w:lvl>
    <w:lvl w:ilvl="6" w:tplc="04A234EA" w:tentative="1">
      <w:start w:val="1"/>
      <w:numFmt w:val="bullet"/>
      <w:lvlText w:val=""/>
      <w:lvlJc w:val="left"/>
      <w:pPr>
        <w:tabs>
          <w:tab w:val="num" w:pos="5040"/>
        </w:tabs>
        <w:ind w:left="5040" w:hanging="360"/>
      </w:pPr>
      <w:rPr>
        <w:rFonts w:ascii="Symbol" w:hAnsi="Symbol" w:hint="default"/>
      </w:rPr>
    </w:lvl>
    <w:lvl w:ilvl="7" w:tplc="8124BADC" w:tentative="1">
      <w:start w:val="1"/>
      <w:numFmt w:val="bullet"/>
      <w:lvlText w:val="o"/>
      <w:lvlJc w:val="left"/>
      <w:pPr>
        <w:tabs>
          <w:tab w:val="num" w:pos="5760"/>
        </w:tabs>
        <w:ind w:left="5760" w:hanging="360"/>
      </w:pPr>
      <w:rPr>
        <w:rFonts w:ascii="Courier New" w:hAnsi="Courier New" w:hint="default"/>
      </w:rPr>
    </w:lvl>
    <w:lvl w:ilvl="8" w:tplc="232839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424FBD"/>
    <w:multiLevelType w:val="hybridMultilevel"/>
    <w:tmpl w:val="8BF232B8"/>
    <w:lvl w:ilvl="0" w:tplc="8580FB88">
      <w:start w:val="1"/>
      <w:numFmt w:val="lowerLetter"/>
      <w:lvlText w:val="(%1)"/>
      <w:lvlJc w:val="left"/>
      <w:pPr>
        <w:tabs>
          <w:tab w:val="num" w:pos="720"/>
        </w:tabs>
        <w:ind w:left="720" w:hanging="720"/>
      </w:pPr>
      <w:rPr>
        <w:rFonts w:hint="default"/>
      </w:rPr>
    </w:lvl>
    <w:lvl w:ilvl="1" w:tplc="0D8ADB9C">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841CA3"/>
    <w:multiLevelType w:val="hybridMultilevel"/>
    <w:tmpl w:val="43E86AE8"/>
    <w:lvl w:ilvl="0" w:tplc="1624C78E">
      <w:start w:val="1"/>
      <w:numFmt w:val="lowerLetter"/>
      <w:lvlText w:val="(%1)"/>
      <w:lvlJc w:val="left"/>
      <w:pPr>
        <w:ind w:left="1185" w:hanging="82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412225C"/>
    <w:multiLevelType w:val="hybridMultilevel"/>
    <w:tmpl w:val="F624789C"/>
    <w:lvl w:ilvl="0" w:tplc="04090001">
      <w:start w:val="1"/>
      <w:numFmt w:val="lowerLetter"/>
      <w:lvlText w:val="(%1)"/>
      <w:lvlJc w:val="left"/>
      <w:pPr>
        <w:ind w:left="720" w:hanging="360"/>
      </w:pPr>
      <w:rPr>
        <w:rFonts w:ascii="Arial" w:hAnsi="Arial" w:hint="default"/>
        <w:spacing w:val="0"/>
        <w:sz w:val="22"/>
      </w:rPr>
    </w:lvl>
    <w:lvl w:ilvl="1" w:tplc="8968E224">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6FB4825"/>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FBA4F5E"/>
    <w:multiLevelType w:val="hybridMultilevel"/>
    <w:tmpl w:val="3D74F244"/>
    <w:lvl w:ilvl="0" w:tplc="53344C74">
      <w:start w:val="1"/>
      <w:numFmt w:val="lowerLetter"/>
      <w:lvlText w:val="(%1)"/>
      <w:lvlJc w:val="left"/>
      <w:pPr>
        <w:tabs>
          <w:tab w:val="num" w:pos="720"/>
        </w:tabs>
        <w:ind w:left="720" w:hanging="720"/>
      </w:pPr>
      <w:rPr>
        <w:rFonts w:ascii="Arial" w:hAnsi="Arial" w:hint="default"/>
        <w:spacing w:val="0"/>
        <w:sz w:val="22"/>
      </w:rPr>
    </w:lvl>
    <w:lvl w:ilvl="1" w:tplc="76EEF970" w:tentative="1">
      <w:start w:val="1"/>
      <w:numFmt w:val="lowerLetter"/>
      <w:lvlText w:val="%2."/>
      <w:lvlJc w:val="left"/>
      <w:pPr>
        <w:tabs>
          <w:tab w:val="num" w:pos="1440"/>
        </w:tabs>
        <w:ind w:left="1440" w:hanging="360"/>
      </w:pPr>
    </w:lvl>
    <w:lvl w:ilvl="2" w:tplc="CF429FE2" w:tentative="1">
      <w:start w:val="1"/>
      <w:numFmt w:val="lowerRoman"/>
      <w:lvlText w:val="%3."/>
      <w:lvlJc w:val="right"/>
      <w:pPr>
        <w:tabs>
          <w:tab w:val="num" w:pos="2160"/>
        </w:tabs>
        <w:ind w:left="2160" w:hanging="180"/>
      </w:pPr>
    </w:lvl>
    <w:lvl w:ilvl="3" w:tplc="4DE6C2EA" w:tentative="1">
      <w:start w:val="1"/>
      <w:numFmt w:val="decimal"/>
      <w:lvlText w:val="%4."/>
      <w:lvlJc w:val="left"/>
      <w:pPr>
        <w:tabs>
          <w:tab w:val="num" w:pos="2880"/>
        </w:tabs>
        <w:ind w:left="2880" w:hanging="360"/>
      </w:pPr>
    </w:lvl>
    <w:lvl w:ilvl="4" w:tplc="FEE2BDC8" w:tentative="1">
      <w:start w:val="1"/>
      <w:numFmt w:val="lowerLetter"/>
      <w:lvlText w:val="%5."/>
      <w:lvlJc w:val="left"/>
      <w:pPr>
        <w:tabs>
          <w:tab w:val="num" w:pos="3600"/>
        </w:tabs>
        <w:ind w:left="3600" w:hanging="360"/>
      </w:pPr>
    </w:lvl>
    <w:lvl w:ilvl="5" w:tplc="4EE0757C" w:tentative="1">
      <w:start w:val="1"/>
      <w:numFmt w:val="lowerRoman"/>
      <w:lvlText w:val="%6."/>
      <w:lvlJc w:val="right"/>
      <w:pPr>
        <w:tabs>
          <w:tab w:val="num" w:pos="4320"/>
        </w:tabs>
        <w:ind w:left="4320" w:hanging="180"/>
      </w:pPr>
    </w:lvl>
    <w:lvl w:ilvl="6" w:tplc="7CAA0D1E" w:tentative="1">
      <w:start w:val="1"/>
      <w:numFmt w:val="decimal"/>
      <w:lvlText w:val="%7."/>
      <w:lvlJc w:val="left"/>
      <w:pPr>
        <w:tabs>
          <w:tab w:val="num" w:pos="5040"/>
        </w:tabs>
        <w:ind w:left="5040" w:hanging="360"/>
      </w:pPr>
    </w:lvl>
    <w:lvl w:ilvl="7" w:tplc="892823CC" w:tentative="1">
      <w:start w:val="1"/>
      <w:numFmt w:val="lowerLetter"/>
      <w:lvlText w:val="%8."/>
      <w:lvlJc w:val="left"/>
      <w:pPr>
        <w:tabs>
          <w:tab w:val="num" w:pos="5760"/>
        </w:tabs>
        <w:ind w:left="5760" w:hanging="360"/>
      </w:pPr>
    </w:lvl>
    <w:lvl w:ilvl="8" w:tplc="C0C4BA4A" w:tentative="1">
      <w:start w:val="1"/>
      <w:numFmt w:val="lowerRoman"/>
      <w:lvlText w:val="%9."/>
      <w:lvlJc w:val="right"/>
      <w:pPr>
        <w:tabs>
          <w:tab w:val="num" w:pos="6480"/>
        </w:tabs>
        <w:ind w:left="6480" w:hanging="180"/>
      </w:pPr>
    </w:lvl>
  </w:abstractNum>
  <w:abstractNum w:abstractNumId="21" w15:restartNumberingAfterBreak="0">
    <w:nsid w:val="23505B2F"/>
    <w:multiLevelType w:val="hybridMultilevel"/>
    <w:tmpl w:val="BFE2C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3EE23B1"/>
    <w:multiLevelType w:val="hybridMultilevel"/>
    <w:tmpl w:val="E7DA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3B3402"/>
    <w:multiLevelType w:val="multilevel"/>
    <w:tmpl w:val="8258E8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AA4493"/>
    <w:multiLevelType w:val="hybridMultilevel"/>
    <w:tmpl w:val="1E9EF5A2"/>
    <w:lvl w:ilvl="0" w:tplc="04A218BE">
      <w:start w:val="1"/>
      <w:numFmt w:val="lowerLetter"/>
      <w:lvlText w:val="(%1)"/>
      <w:lvlJc w:val="left"/>
      <w:pPr>
        <w:tabs>
          <w:tab w:val="num" w:pos="720"/>
        </w:tabs>
        <w:ind w:left="720" w:hanging="720"/>
      </w:pPr>
      <w:rPr>
        <w:rFonts w:ascii="Arial" w:hAnsi="Arial" w:hint="default"/>
        <w:spacing w:val="0"/>
        <w:sz w:val="22"/>
      </w:rPr>
    </w:lvl>
    <w:lvl w:ilvl="1" w:tplc="96640166" w:tentative="1">
      <w:start w:val="1"/>
      <w:numFmt w:val="lowerLetter"/>
      <w:lvlText w:val="%2."/>
      <w:lvlJc w:val="left"/>
      <w:pPr>
        <w:tabs>
          <w:tab w:val="num" w:pos="1440"/>
        </w:tabs>
        <w:ind w:left="1440" w:hanging="360"/>
      </w:pPr>
    </w:lvl>
    <w:lvl w:ilvl="2" w:tplc="EE26AB3E" w:tentative="1">
      <w:start w:val="1"/>
      <w:numFmt w:val="lowerRoman"/>
      <w:lvlText w:val="%3."/>
      <w:lvlJc w:val="right"/>
      <w:pPr>
        <w:tabs>
          <w:tab w:val="num" w:pos="2160"/>
        </w:tabs>
        <w:ind w:left="2160" w:hanging="180"/>
      </w:pPr>
    </w:lvl>
    <w:lvl w:ilvl="3" w:tplc="E51E39C6" w:tentative="1">
      <w:start w:val="1"/>
      <w:numFmt w:val="decimal"/>
      <w:lvlText w:val="%4."/>
      <w:lvlJc w:val="left"/>
      <w:pPr>
        <w:tabs>
          <w:tab w:val="num" w:pos="2880"/>
        </w:tabs>
        <w:ind w:left="2880" w:hanging="360"/>
      </w:pPr>
    </w:lvl>
    <w:lvl w:ilvl="4" w:tplc="BD62DD8E" w:tentative="1">
      <w:start w:val="1"/>
      <w:numFmt w:val="lowerLetter"/>
      <w:lvlText w:val="%5."/>
      <w:lvlJc w:val="left"/>
      <w:pPr>
        <w:tabs>
          <w:tab w:val="num" w:pos="3600"/>
        </w:tabs>
        <w:ind w:left="3600" w:hanging="360"/>
      </w:pPr>
    </w:lvl>
    <w:lvl w:ilvl="5" w:tplc="0DE2D9E6" w:tentative="1">
      <w:start w:val="1"/>
      <w:numFmt w:val="lowerRoman"/>
      <w:lvlText w:val="%6."/>
      <w:lvlJc w:val="right"/>
      <w:pPr>
        <w:tabs>
          <w:tab w:val="num" w:pos="4320"/>
        </w:tabs>
        <w:ind w:left="4320" w:hanging="180"/>
      </w:pPr>
    </w:lvl>
    <w:lvl w:ilvl="6" w:tplc="D5ACBDB4" w:tentative="1">
      <w:start w:val="1"/>
      <w:numFmt w:val="decimal"/>
      <w:lvlText w:val="%7."/>
      <w:lvlJc w:val="left"/>
      <w:pPr>
        <w:tabs>
          <w:tab w:val="num" w:pos="5040"/>
        </w:tabs>
        <w:ind w:left="5040" w:hanging="360"/>
      </w:pPr>
    </w:lvl>
    <w:lvl w:ilvl="7" w:tplc="1D7EABA8" w:tentative="1">
      <w:start w:val="1"/>
      <w:numFmt w:val="lowerLetter"/>
      <w:lvlText w:val="%8."/>
      <w:lvlJc w:val="left"/>
      <w:pPr>
        <w:tabs>
          <w:tab w:val="num" w:pos="5760"/>
        </w:tabs>
        <w:ind w:left="5760" w:hanging="360"/>
      </w:pPr>
    </w:lvl>
    <w:lvl w:ilvl="8" w:tplc="C59C8F0E" w:tentative="1">
      <w:start w:val="1"/>
      <w:numFmt w:val="lowerRoman"/>
      <w:lvlText w:val="%9."/>
      <w:lvlJc w:val="right"/>
      <w:pPr>
        <w:tabs>
          <w:tab w:val="num" w:pos="6480"/>
        </w:tabs>
        <w:ind w:left="6480" w:hanging="180"/>
      </w:pPr>
    </w:lvl>
  </w:abstractNum>
  <w:abstractNum w:abstractNumId="25"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26" w15:restartNumberingAfterBreak="0">
    <w:nsid w:val="36BD209D"/>
    <w:multiLevelType w:val="multilevel"/>
    <w:tmpl w:val="EFCC2FC6"/>
    <w:lvl w:ilvl="0">
      <w:start w:val="1"/>
      <w:numFmt w:val="decimal"/>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648"/>
        </w:tabs>
        <w:ind w:left="648" w:hanging="708"/>
      </w:pPr>
      <w:rPr>
        <w:rFonts w:ascii="Arial" w:hAnsi="Arial" w:hint="default"/>
        <w:b/>
        <w:i w:val="0"/>
        <w:sz w:val="22"/>
      </w:rPr>
    </w:lvl>
    <w:lvl w:ilvl="2">
      <w:start w:val="1"/>
      <w:numFmt w:val="decimal"/>
      <w:lvlText w:val="%1.%2.%3."/>
      <w:lvlJc w:val="left"/>
      <w:pPr>
        <w:tabs>
          <w:tab w:val="num" w:pos="1356"/>
        </w:tabs>
        <w:ind w:left="1356" w:hanging="708"/>
      </w:pPr>
      <w:rPr>
        <w:rFonts w:ascii="Arial" w:hAnsi="Arial" w:hint="default"/>
        <w:b/>
        <w:i w:val="0"/>
        <w:sz w:val="22"/>
      </w:rPr>
    </w:lvl>
    <w:lvl w:ilvl="3">
      <w:start w:val="1"/>
      <w:numFmt w:val="decimal"/>
      <w:lvlText w:val="%1.%2.%3.%4."/>
      <w:lvlJc w:val="left"/>
      <w:pPr>
        <w:tabs>
          <w:tab w:val="num" w:pos="2664"/>
        </w:tabs>
        <w:ind w:left="2664" w:hanging="1512"/>
      </w:pPr>
      <w:rPr>
        <w:rFonts w:ascii="Arial" w:hAnsi="Arial" w:hint="default"/>
        <w:b w:val="0"/>
        <w:i w:val="0"/>
        <w:sz w:val="20"/>
      </w:rPr>
    </w:lvl>
    <w:lvl w:ilvl="4">
      <w:start w:val="1"/>
      <w:numFmt w:val="decimal"/>
      <w:lvlText w:val="%1.%2.%3.%4.%5."/>
      <w:lvlJc w:val="left"/>
      <w:pPr>
        <w:tabs>
          <w:tab w:val="num" w:pos="3144"/>
        </w:tabs>
        <w:ind w:left="2772" w:hanging="708"/>
      </w:pPr>
      <w:rPr>
        <w:rFonts w:ascii="Arial" w:hAnsi="Arial" w:hint="default"/>
        <w:b w:val="0"/>
        <w:i w:val="0"/>
        <w:sz w:val="20"/>
      </w:rPr>
    </w:lvl>
    <w:lvl w:ilvl="5">
      <w:start w:val="1"/>
      <w:numFmt w:val="decimal"/>
      <w:lvlText w:val="%1.%2.%3.%4.%5.%6."/>
      <w:lvlJc w:val="left"/>
      <w:pPr>
        <w:tabs>
          <w:tab w:val="num" w:pos="3852"/>
        </w:tabs>
        <w:ind w:left="3480" w:hanging="708"/>
      </w:pPr>
      <w:rPr>
        <w:rFonts w:ascii="Arial" w:hAnsi="Arial" w:hint="default"/>
        <w:b w:val="0"/>
        <w:i w:val="0"/>
        <w:sz w:val="20"/>
      </w:rPr>
    </w:lvl>
    <w:lvl w:ilvl="6">
      <w:start w:val="1"/>
      <w:numFmt w:val="decimal"/>
      <w:lvlText w:val="%1.%2.%3.%4.%5.%6.%7."/>
      <w:lvlJc w:val="left"/>
      <w:pPr>
        <w:tabs>
          <w:tab w:val="num" w:pos="4920"/>
        </w:tabs>
        <w:ind w:left="4188" w:hanging="708"/>
      </w:pPr>
      <w:rPr>
        <w:rFonts w:ascii="Arial" w:hAnsi="Arial" w:hint="default"/>
        <w:b w:val="0"/>
        <w:i w:val="0"/>
        <w:sz w:val="20"/>
      </w:rPr>
    </w:lvl>
    <w:lvl w:ilvl="7">
      <w:start w:val="1"/>
      <w:numFmt w:val="decimal"/>
      <w:lvlText w:val="%1.%2.%3.%4.%5.%6.%7.%8."/>
      <w:lvlJc w:val="left"/>
      <w:pPr>
        <w:tabs>
          <w:tab w:val="num" w:pos="5628"/>
        </w:tabs>
        <w:ind w:left="4896" w:hanging="708"/>
      </w:pPr>
      <w:rPr>
        <w:rFonts w:ascii="Arial" w:hAnsi="Arial" w:hint="default"/>
        <w:b w:val="0"/>
        <w:i w:val="0"/>
        <w:sz w:val="20"/>
      </w:rPr>
    </w:lvl>
    <w:lvl w:ilvl="8">
      <w:start w:val="1"/>
      <w:numFmt w:val="decimal"/>
      <w:lvlText w:val="%1.%2.%3.%4.%5.%6.%7.%8.%9."/>
      <w:lvlJc w:val="left"/>
      <w:pPr>
        <w:tabs>
          <w:tab w:val="num" w:pos="6696"/>
        </w:tabs>
        <w:ind w:left="5604" w:hanging="708"/>
      </w:pPr>
      <w:rPr>
        <w:rFonts w:ascii="Arial" w:hAnsi="Arial" w:hint="default"/>
        <w:b w:val="0"/>
        <w:i w:val="0"/>
        <w:sz w:val="20"/>
      </w:rPr>
    </w:lvl>
  </w:abstractNum>
  <w:abstractNum w:abstractNumId="27" w15:restartNumberingAfterBreak="0">
    <w:nsid w:val="37573A94"/>
    <w:multiLevelType w:val="hybridMultilevel"/>
    <w:tmpl w:val="051A3A72"/>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D31FA"/>
    <w:multiLevelType w:val="hybridMultilevel"/>
    <w:tmpl w:val="7DF80C5E"/>
    <w:lvl w:ilvl="0" w:tplc="611E3068">
      <w:start w:val="1"/>
      <w:numFmt w:val="lowerRoman"/>
      <w:lvlText w:val="(%1)"/>
      <w:lvlJc w:val="left"/>
      <w:pPr>
        <w:ind w:left="1344" w:hanging="720"/>
      </w:pPr>
      <w:rPr>
        <w:rFonts w:hint="default"/>
      </w:rPr>
    </w:lvl>
    <w:lvl w:ilvl="1" w:tplc="10090019" w:tentative="1">
      <w:start w:val="1"/>
      <w:numFmt w:val="lowerLetter"/>
      <w:lvlText w:val="%2."/>
      <w:lvlJc w:val="left"/>
      <w:pPr>
        <w:ind w:left="1704" w:hanging="360"/>
      </w:pPr>
    </w:lvl>
    <w:lvl w:ilvl="2" w:tplc="1009001B" w:tentative="1">
      <w:start w:val="1"/>
      <w:numFmt w:val="lowerRoman"/>
      <w:lvlText w:val="%3."/>
      <w:lvlJc w:val="right"/>
      <w:pPr>
        <w:ind w:left="2424" w:hanging="180"/>
      </w:pPr>
    </w:lvl>
    <w:lvl w:ilvl="3" w:tplc="1009000F" w:tentative="1">
      <w:start w:val="1"/>
      <w:numFmt w:val="decimal"/>
      <w:lvlText w:val="%4."/>
      <w:lvlJc w:val="left"/>
      <w:pPr>
        <w:ind w:left="3144" w:hanging="360"/>
      </w:pPr>
    </w:lvl>
    <w:lvl w:ilvl="4" w:tplc="10090019" w:tentative="1">
      <w:start w:val="1"/>
      <w:numFmt w:val="lowerLetter"/>
      <w:lvlText w:val="%5."/>
      <w:lvlJc w:val="left"/>
      <w:pPr>
        <w:ind w:left="3864" w:hanging="360"/>
      </w:pPr>
    </w:lvl>
    <w:lvl w:ilvl="5" w:tplc="1009001B" w:tentative="1">
      <w:start w:val="1"/>
      <w:numFmt w:val="lowerRoman"/>
      <w:lvlText w:val="%6."/>
      <w:lvlJc w:val="right"/>
      <w:pPr>
        <w:ind w:left="4584" w:hanging="180"/>
      </w:pPr>
    </w:lvl>
    <w:lvl w:ilvl="6" w:tplc="1009000F" w:tentative="1">
      <w:start w:val="1"/>
      <w:numFmt w:val="decimal"/>
      <w:lvlText w:val="%7."/>
      <w:lvlJc w:val="left"/>
      <w:pPr>
        <w:ind w:left="5304" w:hanging="360"/>
      </w:pPr>
    </w:lvl>
    <w:lvl w:ilvl="7" w:tplc="10090019" w:tentative="1">
      <w:start w:val="1"/>
      <w:numFmt w:val="lowerLetter"/>
      <w:lvlText w:val="%8."/>
      <w:lvlJc w:val="left"/>
      <w:pPr>
        <w:ind w:left="6024" w:hanging="360"/>
      </w:pPr>
    </w:lvl>
    <w:lvl w:ilvl="8" w:tplc="1009001B" w:tentative="1">
      <w:start w:val="1"/>
      <w:numFmt w:val="lowerRoman"/>
      <w:lvlText w:val="%9."/>
      <w:lvlJc w:val="right"/>
      <w:pPr>
        <w:ind w:left="6744" w:hanging="180"/>
      </w:pPr>
    </w:lvl>
  </w:abstractNum>
  <w:abstractNum w:abstractNumId="29" w15:restartNumberingAfterBreak="0">
    <w:nsid w:val="3C1B089D"/>
    <w:multiLevelType w:val="hybridMultilevel"/>
    <w:tmpl w:val="A844E3EC"/>
    <w:lvl w:ilvl="0" w:tplc="6D524A80">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011E5"/>
    <w:multiLevelType w:val="multilevel"/>
    <w:tmpl w:val="5558A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D2383A"/>
    <w:multiLevelType w:val="hybridMultilevel"/>
    <w:tmpl w:val="CE345F10"/>
    <w:lvl w:ilvl="0" w:tplc="04090003">
      <w:start w:val="1"/>
      <w:numFmt w:val="bullet"/>
      <w:lvlText w:val="o"/>
      <w:lvlJc w:val="left"/>
      <w:pPr>
        <w:ind w:left="2610" w:hanging="1170"/>
      </w:pPr>
      <w:rPr>
        <w:rFonts w:ascii="Courier New" w:hAnsi="Courier New" w:cs="Courier New"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2" w15:restartNumberingAfterBreak="0">
    <w:nsid w:val="50FF1B97"/>
    <w:multiLevelType w:val="multilevel"/>
    <w:tmpl w:val="27683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670E34"/>
    <w:multiLevelType w:val="hybridMultilevel"/>
    <w:tmpl w:val="313E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968AB"/>
    <w:multiLevelType w:val="hybridMultilevel"/>
    <w:tmpl w:val="4FB2D710"/>
    <w:lvl w:ilvl="0" w:tplc="04090001">
      <w:start w:val="1"/>
      <w:numFmt w:val="lowerLetter"/>
      <w:lvlText w:val="(%1)"/>
      <w:lvlJc w:val="left"/>
      <w:pPr>
        <w:tabs>
          <w:tab w:val="num" w:pos="1440"/>
        </w:tabs>
        <w:ind w:left="1440" w:hanging="720"/>
      </w:pPr>
      <w:rPr>
        <w:rFonts w:ascii="Arial" w:hAnsi="Arial" w:hint="default"/>
        <w:spacing w:val="0"/>
        <w:sz w:val="22"/>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5" w15:restartNumberingAfterBreak="0">
    <w:nsid w:val="5F173603"/>
    <w:multiLevelType w:val="multilevel"/>
    <w:tmpl w:val="E0C0AA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5F8823E4"/>
    <w:multiLevelType w:val="hybridMultilevel"/>
    <w:tmpl w:val="24E00E14"/>
    <w:lvl w:ilvl="0" w:tplc="1C16CD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B7369C"/>
    <w:multiLevelType w:val="hybridMultilevel"/>
    <w:tmpl w:val="ADAC2C66"/>
    <w:lvl w:ilvl="0" w:tplc="A2BA6978">
      <w:start w:val="1"/>
      <w:numFmt w:val="decimal"/>
      <w:lvlText w:val="%1."/>
      <w:lvlJc w:val="left"/>
      <w:pPr>
        <w:tabs>
          <w:tab w:val="num" w:pos="360"/>
        </w:tabs>
        <w:ind w:left="360" w:hanging="360"/>
      </w:pPr>
      <w:rPr>
        <w:rFonts w:hint="default"/>
      </w:rPr>
    </w:lvl>
    <w:lvl w:ilvl="1" w:tplc="EC4239B2">
      <w:start w:val="1"/>
      <w:numFmt w:val="lowerLetter"/>
      <w:lvlText w:val="(%2)"/>
      <w:lvlJc w:val="left"/>
      <w:pPr>
        <w:tabs>
          <w:tab w:val="num" w:pos="864"/>
        </w:tabs>
        <w:ind w:left="504" w:firstLine="0"/>
      </w:pPr>
      <w:rPr>
        <w:rFonts w:ascii="Arial" w:hAnsi="Arial" w:hint="default"/>
        <w:sz w:val="22"/>
      </w:rPr>
    </w:lvl>
    <w:lvl w:ilvl="2" w:tplc="C1BE2C36" w:tentative="1">
      <w:start w:val="1"/>
      <w:numFmt w:val="lowerRoman"/>
      <w:lvlText w:val="%3."/>
      <w:lvlJc w:val="right"/>
      <w:pPr>
        <w:tabs>
          <w:tab w:val="num" w:pos="2160"/>
        </w:tabs>
        <w:ind w:left="2160" w:hanging="180"/>
      </w:pPr>
    </w:lvl>
    <w:lvl w:ilvl="3" w:tplc="90F20CB2" w:tentative="1">
      <w:start w:val="1"/>
      <w:numFmt w:val="decimal"/>
      <w:lvlText w:val="%4."/>
      <w:lvlJc w:val="left"/>
      <w:pPr>
        <w:tabs>
          <w:tab w:val="num" w:pos="2880"/>
        </w:tabs>
        <w:ind w:left="2880" w:hanging="360"/>
      </w:pPr>
    </w:lvl>
    <w:lvl w:ilvl="4" w:tplc="4F26C134" w:tentative="1">
      <w:start w:val="1"/>
      <w:numFmt w:val="lowerLetter"/>
      <w:lvlText w:val="%5."/>
      <w:lvlJc w:val="left"/>
      <w:pPr>
        <w:tabs>
          <w:tab w:val="num" w:pos="3600"/>
        </w:tabs>
        <w:ind w:left="3600" w:hanging="360"/>
      </w:pPr>
    </w:lvl>
    <w:lvl w:ilvl="5" w:tplc="718A5360" w:tentative="1">
      <w:start w:val="1"/>
      <w:numFmt w:val="lowerRoman"/>
      <w:lvlText w:val="%6."/>
      <w:lvlJc w:val="right"/>
      <w:pPr>
        <w:tabs>
          <w:tab w:val="num" w:pos="4320"/>
        </w:tabs>
        <w:ind w:left="4320" w:hanging="180"/>
      </w:pPr>
    </w:lvl>
    <w:lvl w:ilvl="6" w:tplc="15387DF6" w:tentative="1">
      <w:start w:val="1"/>
      <w:numFmt w:val="decimal"/>
      <w:lvlText w:val="%7."/>
      <w:lvlJc w:val="left"/>
      <w:pPr>
        <w:tabs>
          <w:tab w:val="num" w:pos="5040"/>
        </w:tabs>
        <w:ind w:left="5040" w:hanging="360"/>
      </w:pPr>
    </w:lvl>
    <w:lvl w:ilvl="7" w:tplc="CB9A8286" w:tentative="1">
      <w:start w:val="1"/>
      <w:numFmt w:val="lowerLetter"/>
      <w:lvlText w:val="%8."/>
      <w:lvlJc w:val="left"/>
      <w:pPr>
        <w:tabs>
          <w:tab w:val="num" w:pos="5760"/>
        </w:tabs>
        <w:ind w:left="5760" w:hanging="360"/>
      </w:pPr>
    </w:lvl>
    <w:lvl w:ilvl="8" w:tplc="E67A827A" w:tentative="1">
      <w:start w:val="1"/>
      <w:numFmt w:val="lowerRoman"/>
      <w:lvlText w:val="%9."/>
      <w:lvlJc w:val="right"/>
      <w:pPr>
        <w:tabs>
          <w:tab w:val="num" w:pos="6480"/>
        </w:tabs>
        <w:ind w:left="6480" w:hanging="180"/>
      </w:pPr>
    </w:lvl>
  </w:abstractNum>
  <w:abstractNum w:abstractNumId="38" w15:restartNumberingAfterBreak="0">
    <w:nsid w:val="6B6C57F1"/>
    <w:multiLevelType w:val="hybridMultilevel"/>
    <w:tmpl w:val="69BCB6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AC5413"/>
    <w:multiLevelType w:val="hybridMultilevel"/>
    <w:tmpl w:val="3D74F244"/>
    <w:lvl w:ilvl="0" w:tplc="53344C74">
      <w:start w:val="1"/>
      <w:numFmt w:val="lowerLetter"/>
      <w:lvlText w:val="(%1)"/>
      <w:lvlJc w:val="left"/>
      <w:pPr>
        <w:tabs>
          <w:tab w:val="num" w:pos="720"/>
        </w:tabs>
        <w:ind w:left="720" w:hanging="720"/>
      </w:pPr>
      <w:rPr>
        <w:rFonts w:ascii="Arial" w:hAnsi="Arial" w:hint="default"/>
        <w:spacing w:val="0"/>
        <w:sz w:val="22"/>
      </w:rPr>
    </w:lvl>
    <w:lvl w:ilvl="1" w:tplc="76EEF970" w:tentative="1">
      <w:start w:val="1"/>
      <w:numFmt w:val="lowerLetter"/>
      <w:lvlText w:val="%2."/>
      <w:lvlJc w:val="left"/>
      <w:pPr>
        <w:tabs>
          <w:tab w:val="num" w:pos="1440"/>
        </w:tabs>
        <w:ind w:left="1440" w:hanging="360"/>
      </w:pPr>
    </w:lvl>
    <w:lvl w:ilvl="2" w:tplc="CF429FE2" w:tentative="1">
      <w:start w:val="1"/>
      <w:numFmt w:val="lowerRoman"/>
      <w:lvlText w:val="%3."/>
      <w:lvlJc w:val="right"/>
      <w:pPr>
        <w:tabs>
          <w:tab w:val="num" w:pos="2160"/>
        </w:tabs>
        <w:ind w:left="2160" w:hanging="180"/>
      </w:pPr>
    </w:lvl>
    <w:lvl w:ilvl="3" w:tplc="4DE6C2EA" w:tentative="1">
      <w:start w:val="1"/>
      <w:numFmt w:val="decimal"/>
      <w:lvlText w:val="%4."/>
      <w:lvlJc w:val="left"/>
      <w:pPr>
        <w:tabs>
          <w:tab w:val="num" w:pos="2880"/>
        </w:tabs>
        <w:ind w:left="2880" w:hanging="360"/>
      </w:pPr>
    </w:lvl>
    <w:lvl w:ilvl="4" w:tplc="FEE2BDC8" w:tentative="1">
      <w:start w:val="1"/>
      <w:numFmt w:val="lowerLetter"/>
      <w:lvlText w:val="%5."/>
      <w:lvlJc w:val="left"/>
      <w:pPr>
        <w:tabs>
          <w:tab w:val="num" w:pos="3600"/>
        </w:tabs>
        <w:ind w:left="3600" w:hanging="360"/>
      </w:pPr>
    </w:lvl>
    <w:lvl w:ilvl="5" w:tplc="4EE0757C" w:tentative="1">
      <w:start w:val="1"/>
      <w:numFmt w:val="lowerRoman"/>
      <w:lvlText w:val="%6."/>
      <w:lvlJc w:val="right"/>
      <w:pPr>
        <w:tabs>
          <w:tab w:val="num" w:pos="4320"/>
        </w:tabs>
        <w:ind w:left="4320" w:hanging="180"/>
      </w:pPr>
    </w:lvl>
    <w:lvl w:ilvl="6" w:tplc="7CAA0D1E" w:tentative="1">
      <w:start w:val="1"/>
      <w:numFmt w:val="decimal"/>
      <w:lvlText w:val="%7."/>
      <w:lvlJc w:val="left"/>
      <w:pPr>
        <w:tabs>
          <w:tab w:val="num" w:pos="5040"/>
        </w:tabs>
        <w:ind w:left="5040" w:hanging="360"/>
      </w:pPr>
    </w:lvl>
    <w:lvl w:ilvl="7" w:tplc="892823CC" w:tentative="1">
      <w:start w:val="1"/>
      <w:numFmt w:val="lowerLetter"/>
      <w:lvlText w:val="%8."/>
      <w:lvlJc w:val="left"/>
      <w:pPr>
        <w:tabs>
          <w:tab w:val="num" w:pos="5760"/>
        </w:tabs>
        <w:ind w:left="5760" w:hanging="360"/>
      </w:pPr>
    </w:lvl>
    <w:lvl w:ilvl="8" w:tplc="C0C4BA4A" w:tentative="1">
      <w:start w:val="1"/>
      <w:numFmt w:val="lowerRoman"/>
      <w:lvlText w:val="%9."/>
      <w:lvlJc w:val="right"/>
      <w:pPr>
        <w:tabs>
          <w:tab w:val="num" w:pos="6480"/>
        </w:tabs>
        <w:ind w:left="6480" w:hanging="180"/>
      </w:pPr>
    </w:lvl>
  </w:abstractNum>
  <w:abstractNum w:abstractNumId="40" w15:restartNumberingAfterBreak="0">
    <w:nsid w:val="70CA3E7D"/>
    <w:multiLevelType w:val="hybridMultilevel"/>
    <w:tmpl w:val="2F6819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4AE09B0"/>
    <w:multiLevelType w:val="hybridMultilevel"/>
    <w:tmpl w:val="F7CE5E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6D21F13"/>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34"/>
  </w:num>
  <w:num w:numId="3">
    <w:abstractNumId w:val="24"/>
  </w:num>
  <w:num w:numId="4">
    <w:abstractNumId w:val="19"/>
  </w:num>
  <w:num w:numId="5">
    <w:abstractNumId w:val="39"/>
  </w:num>
  <w:num w:numId="6">
    <w:abstractNumId w:val="1"/>
  </w:num>
  <w:num w:numId="7">
    <w:abstractNumId w:val="37"/>
  </w:num>
  <w:num w:numId="8">
    <w:abstractNumId w:val="15"/>
  </w:num>
  <w:num w:numId="9">
    <w:abstractNumId w:val="25"/>
  </w:num>
  <w:num w:numId="10">
    <w:abstractNumId w:val="13"/>
  </w:num>
  <w:num w:numId="11">
    <w:abstractNumId w:val="12"/>
  </w:num>
  <w:num w:numId="12">
    <w:abstractNumId w:val="33"/>
  </w:num>
  <w:num w:numId="13">
    <w:abstractNumId w:val="23"/>
  </w:num>
  <w:num w:numId="14">
    <w:abstractNumId w:val="10"/>
  </w:num>
  <w:num w:numId="15">
    <w:abstractNumId w:val="3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21"/>
  </w:num>
  <w:num w:numId="25">
    <w:abstractNumId w:val="31"/>
  </w:num>
  <w:num w:numId="26">
    <w:abstractNumId w:val="27"/>
  </w:num>
  <w:num w:numId="27">
    <w:abstractNumId w:val="40"/>
  </w:num>
  <w:num w:numId="28">
    <w:abstractNumId w:val="16"/>
  </w:num>
  <w:num w:numId="29">
    <w:abstractNumId w:val="0"/>
  </w:num>
  <w:num w:numId="30">
    <w:abstractNumId w:val="42"/>
  </w:num>
  <w:num w:numId="31">
    <w:abstractNumId w:val="41"/>
  </w:num>
  <w:num w:numId="32">
    <w:abstractNumId w:val="36"/>
  </w:num>
  <w:num w:numId="33">
    <w:abstractNumId w:val="14"/>
  </w:num>
  <w:num w:numId="34">
    <w:abstractNumId w:val="11"/>
  </w:num>
  <w:num w:numId="35">
    <w:abstractNumId w:val="29"/>
  </w:num>
  <w:num w:numId="36">
    <w:abstractNumId w:val="20"/>
  </w:num>
  <w:num w:numId="37">
    <w:abstractNumId w:val="18"/>
  </w:num>
  <w:num w:numId="38">
    <w:abstractNumId w:val="17"/>
  </w:num>
  <w:num w:numId="39">
    <w:abstractNumId w:val="28"/>
  </w:num>
  <w:num w:numId="40">
    <w:abstractNumId w:val="38"/>
  </w:num>
  <w:num w:numId="41">
    <w:abstractNumId w:val="22"/>
  </w:num>
  <w:num w:numId="42">
    <w:abstractNumId w:val="3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57"/>
    <w:rsid w:val="00002CEB"/>
    <w:rsid w:val="00012B78"/>
    <w:rsid w:val="00012FEE"/>
    <w:rsid w:val="000241B3"/>
    <w:rsid w:val="0003019A"/>
    <w:rsid w:val="00031C5A"/>
    <w:rsid w:val="0003449C"/>
    <w:rsid w:val="000347EC"/>
    <w:rsid w:val="000348AF"/>
    <w:rsid w:val="00036F61"/>
    <w:rsid w:val="0004050D"/>
    <w:rsid w:val="000408E9"/>
    <w:rsid w:val="000410EE"/>
    <w:rsid w:val="000419F9"/>
    <w:rsid w:val="000434C3"/>
    <w:rsid w:val="0004483E"/>
    <w:rsid w:val="00044E6F"/>
    <w:rsid w:val="000504A4"/>
    <w:rsid w:val="0005196D"/>
    <w:rsid w:val="00052E61"/>
    <w:rsid w:val="0005410F"/>
    <w:rsid w:val="00055701"/>
    <w:rsid w:val="00055C46"/>
    <w:rsid w:val="00055EC7"/>
    <w:rsid w:val="000561D2"/>
    <w:rsid w:val="00060E9A"/>
    <w:rsid w:val="000666F5"/>
    <w:rsid w:val="0006780D"/>
    <w:rsid w:val="000703DD"/>
    <w:rsid w:val="00071B41"/>
    <w:rsid w:val="00073405"/>
    <w:rsid w:val="0007492D"/>
    <w:rsid w:val="0007499F"/>
    <w:rsid w:val="00083C9B"/>
    <w:rsid w:val="000842FD"/>
    <w:rsid w:val="00087DDD"/>
    <w:rsid w:val="00090A9E"/>
    <w:rsid w:val="00090D68"/>
    <w:rsid w:val="000956D6"/>
    <w:rsid w:val="00095A93"/>
    <w:rsid w:val="00095BF6"/>
    <w:rsid w:val="00096E8E"/>
    <w:rsid w:val="0009734D"/>
    <w:rsid w:val="000A0D0F"/>
    <w:rsid w:val="000A2017"/>
    <w:rsid w:val="000A4A3D"/>
    <w:rsid w:val="000A62B1"/>
    <w:rsid w:val="000B0D64"/>
    <w:rsid w:val="000B11BA"/>
    <w:rsid w:val="000B563E"/>
    <w:rsid w:val="000B61B4"/>
    <w:rsid w:val="000C1100"/>
    <w:rsid w:val="000C1D41"/>
    <w:rsid w:val="000C273E"/>
    <w:rsid w:val="000D08A7"/>
    <w:rsid w:val="000D4380"/>
    <w:rsid w:val="000D6D21"/>
    <w:rsid w:val="000D6ED5"/>
    <w:rsid w:val="000E1D57"/>
    <w:rsid w:val="000E1FB9"/>
    <w:rsid w:val="000E2E64"/>
    <w:rsid w:val="000E43E4"/>
    <w:rsid w:val="000E4600"/>
    <w:rsid w:val="000E4D40"/>
    <w:rsid w:val="000E65A6"/>
    <w:rsid w:val="000E708B"/>
    <w:rsid w:val="000F02B4"/>
    <w:rsid w:val="000F1DD4"/>
    <w:rsid w:val="000F248A"/>
    <w:rsid w:val="000F2CEA"/>
    <w:rsid w:val="000F4F18"/>
    <w:rsid w:val="000F4F7D"/>
    <w:rsid w:val="000F6EC3"/>
    <w:rsid w:val="000F7DCA"/>
    <w:rsid w:val="00100BE7"/>
    <w:rsid w:val="00102C45"/>
    <w:rsid w:val="001042C9"/>
    <w:rsid w:val="001054BB"/>
    <w:rsid w:val="001059A8"/>
    <w:rsid w:val="00111A23"/>
    <w:rsid w:val="0011475E"/>
    <w:rsid w:val="00115770"/>
    <w:rsid w:val="001160F7"/>
    <w:rsid w:val="00120042"/>
    <w:rsid w:val="0012005B"/>
    <w:rsid w:val="00124ACC"/>
    <w:rsid w:val="0012663E"/>
    <w:rsid w:val="00131479"/>
    <w:rsid w:val="00131C6D"/>
    <w:rsid w:val="00131E05"/>
    <w:rsid w:val="00133020"/>
    <w:rsid w:val="00134B7E"/>
    <w:rsid w:val="00141160"/>
    <w:rsid w:val="00141831"/>
    <w:rsid w:val="00141DC3"/>
    <w:rsid w:val="00144285"/>
    <w:rsid w:val="0014551D"/>
    <w:rsid w:val="00146EFA"/>
    <w:rsid w:val="0014710E"/>
    <w:rsid w:val="001472CE"/>
    <w:rsid w:val="00147564"/>
    <w:rsid w:val="00150E36"/>
    <w:rsid w:val="0015109D"/>
    <w:rsid w:val="001510D5"/>
    <w:rsid w:val="0015160B"/>
    <w:rsid w:val="00152002"/>
    <w:rsid w:val="00153FA2"/>
    <w:rsid w:val="001540A5"/>
    <w:rsid w:val="001555F3"/>
    <w:rsid w:val="001563E8"/>
    <w:rsid w:val="00160A13"/>
    <w:rsid w:val="00161B4A"/>
    <w:rsid w:val="00163C80"/>
    <w:rsid w:val="00165BF8"/>
    <w:rsid w:val="00166301"/>
    <w:rsid w:val="0016648F"/>
    <w:rsid w:val="00167C81"/>
    <w:rsid w:val="00172277"/>
    <w:rsid w:val="00172409"/>
    <w:rsid w:val="0017242A"/>
    <w:rsid w:val="00177971"/>
    <w:rsid w:val="00177D46"/>
    <w:rsid w:val="0018308A"/>
    <w:rsid w:val="001841B8"/>
    <w:rsid w:val="00184B0D"/>
    <w:rsid w:val="00184B55"/>
    <w:rsid w:val="001866DB"/>
    <w:rsid w:val="00187840"/>
    <w:rsid w:val="0019034C"/>
    <w:rsid w:val="00190CDE"/>
    <w:rsid w:val="0019239E"/>
    <w:rsid w:val="00192CFF"/>
    <w:rsid w:val="001947F0"/>
    <w:rsid w:val="001957C0"/>
    <w:rsid w:val="00195D0E"/>
    <w:rsid w:val="0019690A"/>
    <w:rsid w:val="001A134E"/>
    <w:rsid w:val="001A1FE8"/>
    <w:rsid w:val="001A4FBD"/>
    <w:rsid w:val="001A5060"/>
    <w:rsid w:val="001A73AB"/>
    <w:rsid w:val="001B1BC1"/>
    <w:rsid w:val="001B429D"/>
    <w:rsid w:val="001B4928"/>
    <w:rsid w:val="001B4DD4"/>
    <w:rsid w:val="001B749D"/>
    <w:rsid w:val="001C3A18"/>
    <w:rsid w:val="001C4353"/>
    <w:rsid w:val="001C5BBE"/>
    <w:rsid w:val="001C63C0"/>
    <w:rsid w:val="001D0582"/>
    <w:rsid w:val="001D16B6"/>
    <w:rsid w:val="001D1EA0"/>
    <w:rsid w:val="001D4884"/>
    <w:rsid w:val="001D5CBC"/>
    <w:rsid w:val="001D6770"/>
    <w:rsid w:val="001E0E0B"/>
    <w:rsid w:val="001E2417"/>
    <w:rsid w:val="001E285E"/>
    <w:rsid w:val="001E45E7"/>
    <w:rsid w:val="001E593B"/>
    <w:rsid w:val="001F09D3"/>
    <w:rsid w:val="001F130B"/>
    <w:rsid w:val="001F5424"/>
    <w:rsid w:val="001F7FF2"/>
    <w:rsid w:val="00201266"/>
    <w:rsid w:val="002026C9"/>
    <w:rsid w:val="002052FA"/>
    <w:rsid w:val="00207DD0"/>
    <w:rsid w:val="00212664"/>
    <w:rsid w:val="002128B4"/>
    <w:rsid w:val="002167C6"/>
    <w:rsid w:val="00220DE6"/>
    <w:rsid w:val="00221114"/>
    <w:rsid w:val="002220EF"/>
    <w:rsid w:val="0022463A"/>
    <w:rsid w:val="00225055"/>
    <w:rsid w:val="0022640C"/>
    <w:rsid w:val="00226C24"/>
    <w:rsid w:val="00231781"/>
    <w:rsid w:val="002335ED"/>
    <w:rsid w:val="00235529"/>
    <w:rsid w:val="00235ADF"/>
    <w:rsid w:val="00235BEE"/>
    <w:rsid w:val="00235F2A"/>
    <w:rsid w:val="00241EF5"/>
    <w:rsid w:val="00243BC7"/>
    <w:rsid w:val="00245BC5"/>
    <w:rsid w:val="0024650E"/>
    <w:rsid w:val="0024669E"/>
    <w:rsid w:val="00247E65"/>
    <w:rsid w:val="00250908"/>
    <w:rsid w:val="002520E1"/>
    <w:rsid w:val="00252DED"/>
    <w:rsid w:val="00254679"/>
    <w:rsid w:val="00255453"/>
    <w:rsid w:val="00257A8A"/>
    <w:rsid w:val="00260E2D"/>
    <w:rsid w:val="00263E0B"/>
    <w:rsid w:val="00265A96"/>
    <w:rsid w:val="00270FFE"/>
    <w:rsid w:val="00271096"/>
    <w:rsid w:val="00275106"/>
    <w:rsid w:val="00277894"/>
    <w:rsid w:val="00277E88"/>
    <w:rsid w:val="00281FF9"/>
    <w:rsid w:val="002829AF"/>
    <w:rsid w:val="0028412F"/>
    <w:rsid w:val="00285166"/>
    <w:rsid w:val="002851DD"/>
    <w:rsid w:val="002861AD"/>
    <w:rsid w:val="00287BEA"/>
    <w:rsid w:val="00290D0C"/>
    <w:rsid w:val="00292D88"/>
    <w:rsid w:val="0029303E"/>
    <w:rsid w:val="00294D85"/>
    <w:rsid w:val="00295486"/>
    <w:rsid w:val="00296C43"/>
    <w:rsid w:val="002971DA"/>
    <w:rsid w:val="002A48C7"/>
    <w:rsid w:val="002A4A4A"/>
    <w:rsid w:val="002A7144"/>
    <w:rsid w:val="002A73FA"/>
    <w:rsid w:val="002A758E"/>
    <w:rsid w:val="002B0301"/>
    <w:rsid w:val="002B0DF7"/>
    <w:rsid w:val="002B2765"/>
    <w:rsid w:val="002B4209"/>
    <w:rsid w:val="002B4C3E"/>
    <w:rsid w:val="002B57EF"/>
    <w:rsid w:val="002B594D"/>
    <w:rsid w:val="002B70FE"/>
    <w:rsid w:val="002B7D02"/>
    <w:rsid w:val="002C0749"/>
    <w:rsid w:val="002C0AAF"/>
    <w:rsid w:val="002C2719"/>
    <w:rsid w:val="002C564F"/>
    <w:rsid w:val="002C5B8B"/>
    <w:rsid w:val="002C73A4"/>
    <w:rsid w:val="002C7827"/>
    <w:rsid w:val="002C79D9"/>
    <w:rsid w:val="002D3B2B"/>
    <w:rsid w:val="002D637E"/>
    <w:rsid w:val="002D6753"/>
    <w:rsid w:val="002D70AF"/>
    <w:rsid w:val="002D7587"/>
    <w:rsid w:val="002D7A92"/>
    <w:rsid w:val="002E0A17"/>
    <w:rsid w:val="002E1056"/>
    <w:rsid w:val="002E23D1"/>
    <w:rsid w:val="002E4924"/>
    <w:rsid w:val="002E55F2"/>
    <w:rsid w:val="002E62CA"/>
    <w:rsid w:val="002F0067"/>
    <w:rsid w:val="002F18F3"/>
    <w:rsid w:val="002F60F2"/>
    <w:rsid w:val="00301C4A"/>
    <w:rsid w:val="00303130"/>
    <w:rsid w:val="003058DC"/>
    <w:rsid w:val="003061B0"/>
    <w:rsid w:val="00313886"/>
    <w:rsid w:val="003147E0"/>
    <w:rsid w:val="00315D0F"/>
    <w:rsid w:val="00316296"/>
    <w:rsid w:val="003230D5"/>
    <w:rsid w:val="00325B23"/>
    <w:rsid w:val="00326A2B"/>
    <w:rsid w:val="003309AE"/>
    <w:rsid w:val="00330F3F"/>
    <w:rsid w:val="0033150D"/>
    <w:rsid w:val="003329BE"/>
    <w:rsid w:val="00334BF9"/>
    <w:rsid w:val="0033587C"/>
    <w:rsid w:val="003373C8"/>
    <w:rsid w:val="00344324"/>
    <w:rsid w:val="00354622"/>
    <w:rsid w:val="0036107B"/>
    <w:rsid w:val="003611DB"/>
    <w:rsid w:val="00362934"/>
    <w:rsid w:val="00366BB9"/>
    <w:rsid w:val="00366ED5"/>
    <w:rsid w:val="003675E0"/>
    <w:rsid w:val="00367F0C"/>
    <w:rsid w:val="00370235"/>
    <w:rsid w:val="0037038E"/>
    <w:rsid w:val="00371C17"/>
    <w:rsid w:val="00371E56"/>
    <w:rsid w:val="00371F57"/>
    <w:rsid w:val="003746F1"/>
    <w:rsid w:val="00376E26"/>
    <w:rsid w:val="003770FB"/>
    <w:rsid w:val="00391A7F"/>
    <w:rsid w:val="00392668"/>
    <w:rsid w:val="00397222"/>
    <w:rsid w:val="00397AFF"/>
    <w:rsid w:val="003A2A35"/>
    <w:rsid w:val="003A3883"/>
    <w:rsid w:val="003A3DA3"/>
    <w:rsid w:val="003A4A25"/>
    <w:rsid w:val="003A4D69"/>
    <w:rsid w:val="003A70BD"/>
    <w:rsid w:val="003A7862"/>
    <w:rsid w:val="003B0601"/>
    <w:rsid w:val="003B15DB"/>
    <w:rsid w:val="003B32C6"/>
    <w:rsid w:val="003B4437"/>
    <w:rsid w:val="003B4539"/>
    <w:rsid w:val="003B647D"/>
    <w:rsid w:val="003B6A51"/>
    <w:rsid w:val="003B7439"/>
    <w:rsid w:val="003B7C6C"/>
    <w:rsid w:val="003C09B8"/>
    <w:rsid w:val="003C09FA"/>
    <w:rsid w:val="003C619B"/>
    <w:rsid w:val="003C62F2"/>
    <w:rsid w:val="003C6F38"/>
    <w:rsid w:val="003D1545"/>
    <w:rsid w:val="003D1A9D"/>
    <w:rsid w:val="003D36B3"/>
    <w:rsid w:val="003D6362"/>
    <w:rsid w:val="003D6CBA"/>
    <w:rsid w:val="003E22F7"/>
    <w:rsid w:val="003E40A9"/>
    <w:rsid w:val="003E445D"/>
    <w:rsid w:val="003E5097"/>
    <w:rsid w:val="003E5EF5"/>
    <w:rsid w:val="003E74B8"/>
    <w:rsid w:val="003F14E3"/>
    <w:rsid w:val="003F1E5B"/>
    <w:rsid w:val="003F52CF"/>
    <w:rsid w:val="003F5974"/>
    <w:rsid w:val="003F6B0E"/>
    <w:rsid w:val="003F6C48"/>
    <w:rsid w:val="00404364"/>
    <w:rsid w:val="00405B45"/>
    <w:rsid w:val="00407E52"/>
    <w:rsid w:val="004100FD"/>
    <w:rsid w:val="0041025B"/>
    <w:rsid w:val="00410B30"/>
    <w:rsid w:val="00410DB6"/>
    <w:rsid w:val="00411783"/>
    <w:rsid w:val="004137F2"/>
    <w:rsid w:val="00415151"/>
    <w:rsid w:val="004164A2"/>
    <w:rsid w:val="00417A44"/>
    <w:rsid w:val="00421F5E"/>
    <w:rsid w:val="004233D8"/>
    <w:rsid w:val="004258E6"/>
    <w:rsid w:val="00426467"/>
    <w:rsid w:val="004306AD"/>
    <w:rsid w:val="00430A9F"/>
    <w:rsid w:val="00431818"/>
    <w:rsid w:val="00436A29"/>
    <w:rsid w:val="004372F9"/>
    <w:rsid w:val="00440809"/>
    <w:rsid w:val="0044507A"/>
    <w:rsid w:val="0044526B"/>
    <w:rsid w:val="004467EA"/>
    <w:rsid w:val="00447AC4"/>
    <w:rsid w:val="00450A8A"/>
    <w:rsid w:val="00451023"/>
    <w:rsid w:val="00452A24"/>
    <w:rsid w:val="00452AE6"/>
    <w:rsid w:val="00455599"/>
    <w:rsid w:val="00457D28"/>
    <w:rsid w:val="00462F85"/>
    <w:rsid w:val="00464498"/>
    <w:rsid w:val="00464B19"/>
    <w:rsid w:val="0047297F"/>
    <w:rsid w:val="00473637"/>
    <w:rsid w:val="00473CC3"/>
    <w:rsid w:val="00473DD0"/>
    <w:rsid w:val="0047409C"/>
    <w:rsid w:val="004753BC"/>
    <w:rsid w:val="00476FFC"/>
    <w:rsid w:val="00477CFA"/>
    <w:rsid w:val="00480089"/>
    <w:rsid w:val="004820F8"/>
    <w:rsid w:val="00482C9C"/>
    <w:rsid w:val="00484A95"/>
    <w:rsid w:val="00485E6D"/>
    <w:rsid w:val="0048793F"/>
    <w:rsid w:val="004907F2"/>
    <w:rsid w:val="004926BE"/>
    <w:rsid w:val="0049629D"/>
    <w:rsid w:val="00497870"/>
    <w:rsid w:val="00497D04"/>
    <w:rsid w:val="004A042B"/>
    <w:rsid w:val="004A08A2"/>
    <w:rsid w:val="004A3499"/>
    <w:rsid w:val="004A4703"/>
    <w:rsid w:val="004A550E"/>
    <w:rsid w:val="004B0033"/>
    <w:rsid w:val="004B1ED8"/>
    <w:rsid w:val="004B2D4A"/>
    <w:rsid w:val="004B31F4"/>
    <w:rsid w:val="004B4614"/>
    <w:rsid w:val="004B6220"/>
    <w:rsid w:val="004C0567"/>
    <w:rsid w:val="004C2D8C"/>
    <w:rsid w:val="004C51CB"/>
    <w:rsid w:val="004C5E14"/>
    <w:rsid w:val="004C75B4"/>
    <w:rsid w:val="004C7F9B"/>
    <w:rsid w:val="004C7FC4"/>
    <w:rsid w:val="004D08D5"/>
    <w:rsid w:val="004D1C72"/>
    <w:rsid w:val="004D1E9E"/>
    <w:rsid w:val="004D39E8"/>
    <w:rsid w:val="004D5072"/>
    <w:rsid w:val="004D529F"/>
    <w:rsid w:val="004E2912"/>
    <w:rsid w:val="004E3C34"/>
    <w:rsid w:val="004E4F70"/>
    <w:rsid w:val="004E5338"/>
    <w:rsid w:val="004E5828"/>
    <w:rsid w:val="004E7255"/>
    <w:rsid w:val="004F16E4"/>
    <w:rsid w:val="004F1D28"/>
    <w:rsid w:val="004F3D97"/>
    <w:rsid w:val="004F56BE"/>
    <w:rsid w:val="004F60D5"/>
    <w:rsid w:val="004F68EB"/>
    <w:rsid w:val="004F74B5"/>
    <w:rsid w:val="004F79B6"/>
    <w:rsid w:val="004F7AE9"/>
    <w:rsid w:val="005030FC"/>
    <w:rsid w:val="00504829"/>
    <w:rsid w:val="00505995"/>
    <w:rsid w:val="005118A3"/>
    <w:rsid w:val="00512603"/>
    <w:rsid w:val="00515DB1"/>
    <w:rsid w:val="00516C4A"/>
    <w:rsid w:val="00516CB1"/>
    <w:rsid w:val="00516DC6"/>
    <w:rsid w:val="00521708"/>
    <w:rsid w:val="005253EE"/>
    <w:rsid w:val="00526718"/>
    <w:rsid w:val="00531817"/>
    <w:rsid w:val="005321E2"/>
    <w:rsid w:val="00532742"/>
    <w:rsid w:val="0053339B"/>
    <w:rsid w:val="00534151"/>
    <w:rsid w:val="00541276"/>
    <w:rsid w:val="0054212D"/>
    <w:rsid w:val="005422EA"/>
    <w:rsid w:val="00542830"/>
    <w:rsid w:val="005478D1"/>
    <w:rsid w:val="00547A6F"/>
    <w:rsid w:val="00547C37"/>
    <w:rsid w:val="005511CF"/>
    <w:rsid w:val="00552ECF"/>
    <w:rsid w:val="0055433A"/>
    <w:rsid w:val="0055481E"/>
    <w:rsid w:val="00556509"/>
    <w:rsid w:val="0055713E"/>
    <w:rsid w:val="005571C9"/>
    <w:rsid w:val="00560EA9"/>
    <w:rsid w:val="00561CAA"/>
    <w:rsid w:val="005620EB"/>
    <w:rsid w:val="00563909"/>
    <w:rsid w:val="0056404C"/>
    <w:rsid w:val="005649CE"/>
    <w:rsid w:val="00564CDF"/>
    <w:rsid w:val="00567C7A"/>
    <w:rsid w:val="00567C9E"/>
    <w:rsid w:val="00571A65"/>
    <w:rsid w:val="00572897"/>
    <w:rsid w:val="00573855"/>
    <w:rsid w:val="00573E7A"/>
    <w:rsid w:val="0057710F"/>
    <w:rsid w:val="005826B5"/>
    <w:rsid w:val="00583CA1"/>
    <w:rsid w:val="005849B0"/>
    <w:rsid w:val="00584E6D"/>
    <w:rsid w:val="005852DE"/>
    <w:rsid w:val="00585DCE"/>
    <w:rsid w:val="00587315"/>
    <w:rsid w:val="0058778F"/>
    <w:rsid w:val="005909D6"/>
    <w:rsid w:val="00591C58"/>
    <w:rsid w:val="00593384"/>
    <w:rsid w:val="00595EBD"/>
    <w:rsid w:val="005B3CD6"/>
    <w:rsid w:val="005B4A77"/>
    <w:rsid w:val="005B5F1C"/>
    <w:rsid w:val="005B6139"/>
    <w:rsid w:val="005C0FE3"/>
    <w:rsid w:val="005C1555"/>
    <w:rsid w:val="005C1799"/>
    <w:rsid w:val="005C2641"/>
    <w:rsid w:val="005C406D"/>
    <w:rsid w:val="005C4485"/>
    <w:rsid w:val="005C7620"/>
    <w:rsid w:val="005C7B02"/>
    <w:rsid w:val="005D02AA"/>
    <w:rsid w:val="005D0826"/>
    <w:rsid w:val="005D088C"/>
    <w:rsid w:val="005D148F"/>
    <w:rsid w:val="005D2346"/>
    <w:rsid w:val="005D2E0C"/>
    <w:rsid w:val="005D305B"/>
    <w:rsid w:val="005D34A5"/>
    <w:rsid w:val="005D44AC"/>
    <w:rsid w:val="005D4764"/>
    <w:rsid w:val="005D6689"/>
    <w:rsid w:val="005D68DF"/>
    <w:rsid w:val="005D74CC"/>
    <w:rsid w:val="005E14FC"/>
    <w:rsid w:val="005E1ACC"/>
    <w:rsid w:val="005E1F3E"/>
    <w:rsid w:val="005E67D3"/>
    <w:rsid w:val="005F1CB0"/>
    <w:rsid w:val="005F578A"/>
    <w:rsid w:val="006016B6"/>
    <w:rsid w:val="006023DB"/>
    <w:rsid w:val="0060275C"/>
    <w:rsid w:val="00603FF8"/>
    <w:rsid w:val="00604457"/>
    <w:rsid w:val="00610F83"/>
    <w:rsid w:val="00612965"/>
    <w:rsid w:val="0061601A"/>
    <w:rsid w:val="00616DB0"/>
    <w:rsid w:val="006209B6"/>
    <w:rsid w:val="00620E7F"/>
    <w:rsid w:val="00620EFF"/>
    <w:rsid w:val="00621FB5"/>
    <w:rsid w:val="0062210C"/>
    <w:rsid w:val="00622379"/>
    <w:rsid w:val="006225BA"/>
    <w:rsid w:val="006240BE"/>
    <w:rsid w:val="00624ABF"/>
    <w:rsid w:val="00624E42"/>
    <w:rsid w:val="00630648"/>
    <w:rsid w:val="006354B4"/>
    <w:rsid w:val="00637A99"/>
    <w:rsid w:val="006401F3"/>
    <w:rsid w:val="006425CA"/>
    <w:rsid w:val="00642FEB"/>
    <w:rsid w:val="00646051"/>
    <w:rsid w:val="00650032"/>
    <w:rsid w:val="00654FB5"/>
    <w:rsid w:val="006565B1"/>
    <w:rsid w:val="006568D1"/>
    <w:rsid w:val="00657FEC"/>
    <w:rsid w:val="00661271"/>
    <w:rsid w:val="006638CC"/>
    <w:rsid w:val="0066740E"/>
    <w:rsid w:val="00671758"/>
    <w:rsid w:val="00672612"/>
    <w:rsid w:val="00674D67"/>
    <w:rsid w:val="00680F95"/>
    <w:rsid w:val="006831F1"/>
    <w:rsid w:val="0068543E"/>
    <w:rsid w:val="00690E68"/>
    <w:rsid w:val="00695D71"/>
    <w:rsid w:val="00696E63"/>
    <w:rsid w:val="00697818"/>
    <w:rsid w:val="006A1A86"/>
    <w:rsid w:val="006A1B73"/>
    <w:rsid w:val="006A215A"/>
    <w:rsid w:val="006A3BFE"/>
    <w:rsid w:val="006A5420"/>
    <w:rsid w:val="006A5A37"/>
    <w:rsid w:val="006A6236"/>
    <w:rsid w:val="006A6D5E"/>
    <w:rsid w:val="006B0DD3"/>
    <w:rsid w:val="006B0F13"/>
    <w:rsid w:val="006B1469"/>
    <w:rsid w:val="006B1954"/>
    <w:rsid w:val="006B1A3B"/>
    <w:rsid w:val="006B5C9F"/>
    <w:rsid w:val="006B61BB"/>
    <w:rsid w:val="006B7791"/>
    <w:rsid w:val="006C1303"/>
    <w:rsid w:val="006C20FE"/>
    <w:rsid w:val="006C44AA"/>
    <w:rsid w:val="006C5E2C"/>
    <w:rsid w:val="006C62BB"/>
    <w:rsid w:val="006C6ACF"/>
    <w:rsid w:val="006D10A9"/>
    <w:rsid w:val="006D2506"/>
    <w:rsid w:val="006D7F7A"/>
    <w:rsid w:val="006E0187"/>
    <w:rsid w:val="006E1DDC"/>
    <w:rsid w:val="006E3B77"/>
    <w:rsid w:val="006E51EF"/>
    <w:rsid w:val="006E6016"/>
    <w:rsid w:val="006E60FF"/>
    <w:rsid w:val="006E67D0"/>
    <w:rsid w:val="006E6932"/>
    <w:rsid w:val="006F0FB9"/>
    <w:rsid w:val="006F2121"/>
    <w:rsid w:val="006F2435"/>
    <w:rsid w:val="006F2D58"/>
    <w:rsid w:val="006F4EAD"/>
    <w:rsid w:val="00700610"/>
    <w:rsid w:val="00701293"/>
    <w:rsid w:val="00701663"/>
    <w:rsid w:val="00705B53"/>
    <w:rsid w:val="00710B1F"/>
    <w:rsid w:val="007117D3"/>
    <w:rsid w:val="0071428E"/>
    <w:rsid w:val="007153F5"/>
    <w:rsid w:val="00716615"/>
    <w:rsid w:val="00720C1A"/>
    <w:rsid w:val="00720F76"/>
    <w:rsid w:val="00725289"/>
    <w:rsid w:val="00725DCA"/>
    <w:rsid w:val="00726206"/>
    <w:rsid w:val="00726C33"/>
    <w:rsid w:val="007326CE"/>
    <w:rsid w:val="00732AEB"/>
    <w:rsid w:val="007333CB"/>
    <w:rsid w:val="0073360E"/>
    <w:rsid w:val="00733A37"/>
    <w:rsid w:val="0073479D"/>
    <w:rsid w:val="00734D6F"/>
    <w:rsid w:val="00735018"/>
    <w:rsid w:val="0074248D"/>
    <w:rsid w:val="007446C5"/>
    <w:rsid w:val="007509C7"/>
    <w:rsid w:val="00751026"/>
    <w:rsid w:val="007522AB"/>
    <w:rsid w:val="00753437"/>
    <w:rsid w:val="00754647"/>
    <w:rsid w:val="007602D3"/>
    <w:rsid w:val="00760AA2"/>
    <w:rsid w:val="0077175B"/>
    <w:rsid w:val="007748B3"/>
    <w:rsid w:val="007752FF"/>
    <w:rsid w:val="00777DF2"/>
    <w:rsid w:val="0078119B"/>
    <w:rsid w:val="007824A2"/>
    <w:rsid w:val="00783929"/>
    <w:rsid w:val="0078672F"/>
    <w:rsid w:val="007907C8"/>
    <w:rsid w:val="00790B29"/>
    <w:rsid w:val="007A0A9D"/>
    <w:rsid w:val="007A2918"/>
    <w:rsid w:val="007A396B"/>
    <w:rsid w:val="007A46E7"/>
    <w:rsid w:val="007A5752"/>
    <w:rsid w:val="007A79C4"/>
    <w:rsid w:val="007B1CEB"/>
    <w:rsid w:val="007B3B31"/>
    <w:rsid w:val="007B4A99"/>
    <w:rsid w:val="007B5D84"/>
    <w:rsid w:val="007C128C"/>
    <w:rsid w:val="007C1FF8"/>
    <w:rsid w:val="007C6A0B"/>
    <w:rsid w:val="007C6F5E"/>
    <w:rsid w:val="007C73CC"/>
    <w:rsid w:val="007D2B4C"/>
    <w:rsid w:val="007D2E16"/>
    <w:rsid w:val="007D52B6"/>
    <w:rsid w:val="007D743D"/>
    <w:rsid w:val="007D7681"/>
    <w:rsid w:val="007E22A6"/>
    <w:rsid w:val="007E3011"/>
    <w:rsid w:val="007E487B"/>
    <w:rsid w:val="007E515D"/>
    <w:rsid w:val="007F0914"/>
    <w:rsid w:val="007F0A49"/>
    <w:rsid w:val="007F312C"/>
    <w:rsid w:val="007F3DAC"/>
    <w:rsid w:val="007F4534"/>
    <w:rsid w:val="007F6517"/>
    <w:rsid w:val="00801145"/>
    <w:rsid w:val="00801542"/>
    <w:rsid w:val="00805277"/>
    <w:rsid w:val="00805F87"/>
    <w:rsid w:val="0080654C"/>
    <w:rsid w:val="0081350D"/>
    <w:rsid w:val="008175E7"/>
    <w:rsid w:val="008207F5"/>
    <w:rsid w:val="00820D59"/>
    <w:rsid w:val="008210FC"/>
    <w:rsid w:val="008212B2"/>
    <w:rsid w:val="00822146"/>
    <w:rsid w:val="00824A50"/>
    <w:rsid w:val="0083159E"/>
    <w:rsid w:val="0083165E"/>
    <w:rsid w:val="00831EE1"/>
    <w:rsid w:val="0083207B"/>
    <w:rsid w:val="00832703"/>
    <w:rsid w:val="00832858"/>
    <w:rsid w:val="00833336"/>
    <w:rsid w:val="0083433A"/>
    <w:rsid w:val="00841DA7"/>
    <w:rsid w:val="008423BD"/>
    <w:rsid w:val="008428C2"/>
    <w:rsid w:val="00843493"/>
    <w:rsid w:val="00844233"/>
    <w:rsid w:val="008446EA"/>
    <w:rsid w:val="00844D82"/>
    <w:rsid w:val="00846C2D"/>
    <w:rsid w:val="008471DD"/>
    <w:rsid w:val="0085501B"/>
    <w:rsid w:val="00856E2C"/>
    <w:rsid w:val="00865E2C"/>
    <w:rsid w:val="008661E1"/>
    <w:rsid w:val="00867188"/>
    <w:rsid w:val="00867253"/>
    <w:rsid w:val="008704C2"/>
    <w:rsid w:val="00871DC1"/>
    <w:rsid w:val="008770E4"/>
    <w:rsid w:val="00883A01"/>
    <w:rsid w:val="008846A5"/>
    <w:rsid w:val="00885E9D"/>
    <w:rsid w:val="00887B6E"/>
    <w:rsid w:val="008919D7"/>
    <w:rsid w:val="0089298F"/>
    <w:rsid w:val="008953DF"/>
    <w:rsid w:val="00895463"/>
    <w:rsid w:val="00895F0F"/>
    <w:rsid w:val="008960AD"/>
    <w:rsid w:val="008A62F6"/>
    <w:rsid w:val="008B0B93"/>
    <w:rsid w:val="008B14B5"/>
    <w:rsid w:val="008B18FB"/>
    <w:rsid w:val="008B31B4"/>
    <w:rsid w:val="008B4B19"/>
    <w:rsid w:val="008B7A8C"/>
    <w:rsid w:val="008B7EB2"/>
    <w:rsid w:val="008C06B8"/>
    <w:rsid w:val="008C339E"/>
    <w:rsid w:val="008C47E2"/>
    <w:rsid w:val="008C67A1"/>
    <w:rsid w:val="008C7469"/>
    <w:rsid w:val="008D117A"/>
    <w:rsid w:val="008D182D"/>
    <w:rsid w:val="008D4484"/>
    <w:rsid w:val="008D64F3"/>
    <w:rsid w:val="008D6E2C"/>
    <w:rsid w:val="008D7EB3"/>
    <w:rsid w:val="008E1778"/>
    <w:rsid w:val="008E2BA4"/>
    <w:rsid w:val="008E3CE6"/>
    <w:rsid w:val="008E5E3E"/>
    <w:rsid w:val="008E6F53"/>
    <w:rsid w:val="008F026A"/>
    <w:rsid w:val="008F2F82"/>
    <w:rsid w:val="008F4EF2"/>
    <w:rsid w:val="008F7282"/>
    <w:rsid w:val="008F78B7"/>
    <w:rsid w:val="00900428"/>
    <w:rsid w:val="00901AF2"/>
    <w:rsid w:val="00902320"/>
    <w:rsid w:val="009036CE"/>
    <w:rsid w:val="0090416B"/>
    <w:rsid w:val="00906039"/>
    <w:rsid w:val="009104AD"/>
    <w:rsid w:val="0091334A"/>
    <w:rsid w:val="009136A5"/>
    <w:rsid w:val="009165ED"/>
    <w:rsid w:val="00917D52"/>
    <w:rsid w:val="009202C2"/>
    <w:rsid w:val="00921846"/>
    <w:rsid w:val="00922395"/>
    <w:rsid w:val="0092247E"/>
    <w:rsid w:val="00923D8C"/>
    <w:rsid w:val="00924822"/>
    <w:rsid w:val="00925A85"/>
    <w:rsid w:val="00932DF5"/>
    <w:rsid w:val="00933C7E"/>
    <w:rsid w:val="00937956"/>
    <w:rsid w:val="00937D2E"/>
    <w:rsid w:val="00941785"/>
    <w:rsid w:val="00942AB4"/>
    <w:rsid w:val="00942F7F"/>
    <w:rsid w:val="009462B8"/>
    <w:rsid w:val="00946D1F"/>
    <w:rsid w:val="009474C1"/>
    <w:rsid w:val="0095359D"/>
    <w:rsid w:val="0095403F"/>
    <w:rsid w:val="00954B43"/>
    <w:rsid w:val="00962F0D"/>
    <w:rsid w:val="00964D5E"/>
    <w:rsid w:val="009662DD"/>
    <w:rsid w:val="00967746"/>
    <w:rsid w:val="00973A89"/>
    <w:rsid w:val="00974818"/>
    <w:rsid w:val="00985E9A"/>
    <w:rsid w:val="00986C2B"/>
    <w:rsid w:val="00992434"/>
    <w:rsid w:val="00994A6A"/>
    <w:rsid w:val="0099551C"/>
    <w:rsid w:val="00995D5F"/>
    <w:rsid w:val="009964F2"/>
    <w:rsid w:val="00997C5E"/>
    <w:rsid w:val="009A33FE"/>
    <w:rsid w:val="009A4885"/>
    <w:rsid w:val="009A4ED9"/>
    <w:rsid w:val="009A5170"/>
    <w:rsid w:val="009A6711"/>
    <w:rsid w:val="009B0BC0"/>
    <w:rsid w:val="009B35FB"/>
    <w:rsid w:val="009B6923"/>
    <w:rsid w:val="009B7551"/>
    <w:rsid w:val="009C0EC2"/>
    <w:rsid w:val="009C1064"/>
    <w:rsid w:val="009C6F13"/>
    <w:rsid w:val="009D394D"/>
    <w:rsid w:val="009D429F"/>
    <w:rsid w:val="009D4918"/>
    <w:rsid w:val="009D56EA"/>
    <w:rsid w:val="009D71E2"/>
    <w:rsid w:val="009D7B0E"/>
    <w:rsid w:val="009E0095"/>
    <w:rsid w:val="009E1583"/>
    <w:rsid w:val="009F135B"/>
    <w:rsid w:val="009F177D"/>
    <w:rsid w:val="009F3D5C"/>
    <w:rsid w:val="009F4103"/>
    <w:rsid w:val="009F4785"/>
    <w:rsid w:val="009F6438"/>
    <w:rsid w:val="009F7474"/>
    <w:rsid w:val="00A006A6"/>
    <w:rsid w:val="00A02E3D"/>
    <w:rsid w:val="00A0351D"/>
    <w:rsid w:val="00A112D8"/>
    <w:rsid w:val="00A11A0E"/>
    <w:rsid w:val="00A1247E"/>
    <w:rsid w:val="00A1350F"/>
    <w:rsid w:val="00A16484"/>
    <w:rsid w:val="00A24724"/>
    <w:rsid w:val="00A262BE"/>
    <w:rsid w:val="00A26611"/>
    <w:rsid w:val="00A30975"/>
    <w:rsid w:val="00A30F91"/>
    <w:rsid w:val="00A34D25"/>
    <w:rsid w:val="00A367C5"/>
    <w:rsid w:val="00A37873"/>
    <w:rsid w:val="00A37AD5"/>
    <w:rsid w:val="00A37E5F"/>
    <w:rsid w:val="00A40CBB"/>
    <w:rsid w:val="00A410A6"/>
    <w:rsid w:val="00A43BAD"/>
    <w:rsid w:val="00A43BC6"/>
    <w:rsid w:val="00A450B1"/>
    <w:rsid w:val="00A5020E"/>
    <w:rsid w:val="00A51283"/>
    <w:rsid w:val="00A51609"/>
    <w:rsid w:val="00A54101"/>
    <w:rsid w:val="00A549BA"/>
    <w:rsid w:val="00A56118"/>
    <w:rsid w:val="00A56471"/>
    <w:rsid w:val="00A576CF"/>
    <w:rsid w:val="00A60149"/>
    <w:rsid w:val="00A6080E"/>
    <w:rsid w:val="00A64EB0"/>
    <w:rsid w:val="00A655EE"/>
    <w:rsid w:val="00A65E7A"/>
    <w:rsid w:val="00A66A05"/>
    <w:rsid w:val="00A67179"/>
    <w:rsid w:val="00A67D69"/>
    <w:rsid w:val="00A705BA"/>
    <w:rsid w:val="00A71EC0"/>
    <w:rsid w:val="00A72967"/>
    <w:rsid w:val="00A73905"/>
    <w:rsid w:val="00A74411"/>
    <w:rsid w:val="00A75539"/>
    <w:rsid w:val="00A771F4"/>
    <w:rsid w:val="00A807C1"/>
    <w:rsid w:val="00A813A4"/>
    <w:rsid w:val="00A81EB2"/>
    <w:rsid w:val="00A82629"/>
    <w:rsid w:val="00A82CBA"/>
    <w:rsid w:val="00A8449D"/>
    <w:rsid w:val="00A86C63"/>
    <w:rsid w:val="00A9055F"/>
    <w:rsid w:val="00A92915"/>
    <w:rsid w:val="00A92CD7"/>
    <w:rsid w:val="00A940CB"/>
    <w:rsid w:val="00A946AB"/>
    <w:rsid w:val="00AA01CF"/>
    <w:rsid w:val="00AA21A7"/>
    <w:rsid w:val="00AA31EC"/>
    <w:rsid w:val="00AA46EA"/>
    <w:rsid w:val="00AA47E1"/>
    <w:rsid w:val="00AA5B6C"/>
    <w:rsid w:val="00AA712C"/>
    <w:rsid w:val="00AB7601"/>
    <w:rsid w:val="00AC066A"/>
    <w:rsid w:val="00AC10A8"/>
    <w:rsid w:val="00AC31C2"/>
    <w:rsid w:val="00AC54ED"/>
    <w:rsid w:val="00AD0116"/>
    <w:rsid w:val="00AD21F0"/>
    <w:rsid w:val="00AD58E2"/>
    <w:rsid w:val="00AD6898"/>
    <w:rsid w:val="00AE04FD"/>
    <w:rsid w:val="00AE12F3"/>
    <w:rsid w:val="00AE1F05"/>
    <w:rsid w:val="00AE3989"/>
    <w:rsid w:val="00AE49DC"/>
    <w:rsid w:val="00AE4A79"/>
    <w:rsid w:val="00AE6271"/>
    <w:rsid w:val="00AE7067"/>
    <w:rsid w:val="00AE72B7"/>
    <w:rsid w:val="00AE77BE"/>
    <w:rsid w:val="00AF0313"/>
    <w:rsid w:val="00AF04DC"/>
    <w:rsid w:val="00AF4C0D"/>
    <w:rsid w:val="00B0497D"/>
    <w:rsid w:val="00B0634F"/>
    <w:rsid w:val="00B0654B"/>
    <w:rsid w:val="00B1008D"/>
    <w:rsid w:val="00B17422"/>
    <w:rsid w:val="00B20D06"/>
    <w:rsid w:val="00B21197"/>
    <w:rsid w:val="00B21E7A"/>
    <w:rsid w:val="00B269E0"/>
    <w:rsid w:val="00B30817"/>
    <w:rsid w:val="00B30824"/>
    <w:rsid w:val="00B332D2"/>
    <w:rsid w:val="00B35456"/>
    <w:rsid w:val="00B420F8"/>
    <w:rsid w:val="00B42E18"/>
    <w:rsid w:val="00B434E5"/>
    <w:rsid w:val="00B444CD"/>
    <w:rsid w:val="00B44C46"/>
    <w:rsid w:val="00B45F00"/>
    <w:rsid w:val="00B460DC"/>
    <w:rsid w:val="00B46411"/>
    <w:rsid w:val="00B46A74"/>
    <w:rsid w:val="00B53CF4"/>
    <w:rsid w:val="00B548AB"/>
    <w:rsid w:val="00B555CD"/>
    <w:rsid w:val="00B575AE"/>
    <w:rsid w:val="00B57BED"/>
    <w:rsid w:val="00B6490E"/>
    <w:rsid w:val="00B67F17"/>
    <w:rsid w:val="00B70976"/>
    <w:rsid w:val="00B7162A"/>
    <w:rsid w:val="00B71A37"/>
    <w:rsid w:val="00B73D21"/>
    <w:rsid w:val="00B74B74"/>
    <w:rsid w:val="00B75F54"/>
    <w:rsid w:val="00B771A7"/>
    <w:rsid w:val="00B77D06"/>
    <w:rsid w:val="00B843A3"/>
    <w:rsid w:val="00B85C8A"/>
    <w:rsid w:val="00B86313"/>
    <w:rsid w:val="00B91A5A"/>
    <w:rsid w:val="00B96710"/>
    <w:rsid w:val="00BA03F7"/>
    <w:rsid w:val="00BA0F13"/>
    <w:rsid w:val="00BA238B"/>
    <w:rsid w:val="00BA4EA5"/>
    <w:rsid w:val="00BA619C"/>
    <w:rsid w:val="00BB3376"/>
    <w:rsid w:val="00BB3B04"/>
    <w:rsid w:val="00BB5DBC"/>
    <w:rsid w:val="00BB7C9C"/>
    <w:rsid w:val="00BB7D1B"/>
    <w:rsid w:val="00BC0310"/>
    <w:rsid w:val="00BC0874"/>
    <w:rsid w:val="00BC3F57"/>
    <w:rsid w:val="00BC5166"/>
    <w:rsid w:val="00BC5839"/>
    <w:rsid w:val="00BC5B30"/>
    <w:rsid w:val="00BC5BD7"/>
    <w:rsid w:val="00BC6B9B"/>
    <w:rsid w:val="00BD08B7"/>
    <w:rsid w:val="00BD1E92"/>
    <w:rsid w:val="00BD53EB"/>
    <w:rsid w:val="00BD56AA"/>
    <w:rsid w:val="00BD6CA5"/>
    <w:rsid w:val="00BD7C5E"/>
    <w:rsid w:val="00BE10EA"/>
    <w:rsid w:val="00BE2DFC"/>
    <w:rsid w:val="00BE3F53"/>
    <w:rsid w:val="00BE5A2C"/>
    <w:rsid w:val="00BF079F"/>
    <w:rsid w:val="00BF2E76"/>
    <w:rsid w:val="00BF2EA9"/>
    <w:rsid w:val="00BF39FE"/>
    <w:rsid w:val="00BF4799"/>
    <w:rsid w:val="00BF7CE0"/>
    <w:rsid w:val="00C02194"/>
    <w:rsid w:val="00C03CD7"/>
    <w:rsid w:val="00C04432"/>
    <w:rsid w:val="00C045E6"/>
    <w:rsid w:val="00C0475A"/>
    <w:rsid w:val="00C0533D"/>
    <w:rsid w:val="00C05868"/>
    <w:rsid w:val="00C10605"/>
    <w:rsid w:val="00C12688"/>
    <w:rsid w:val="00C126C0"/>
    <w:rsid w:val="00C13E0D"/>
    <w:rsid w:val="00C1457B"/>
    <w:rsid w:val="00C158FB"/>
    <w:rsid w:val="00C16026"/>
    <w:rsid w:val="00C1732E"/>
    <w:rsid w:val="00C238D6"/>
    <w:rsid w:val="00C23E02"/>
    <w:rsid w:val="00C26181"/>
    <w:rsid w:val="00C27AE5"/>
    <w:rsid w:val="00C27E0A"/>
    <w:rsid w:val="00C314A6"/>
    <w:rsid w:val="00C35088"/>
    <w:rsid w:val="00C408E3"/>
    <w:rsid w:val="00C44C89"/>
    <w:rsid w:val="00C52BA8"/>
    <w:rsid w:val="00C53611"/>
    <w:rsid w:val="00C563B2"/>
    <w:rsid w:val="00C577AF"/>
    <w:rsid w:val="00C6068F"/>
    <w:rsid w:val="00C61042"/>
    <w:rsid w:val="00C62CEB"/>
    <w:rsid w:val="00C630F5"/>
    <w:rsid w:val="00C63430"/>
    <w:rsid w:val="00C648F5"/>
    <w:rsid w:val="00C65061"/>
    <w:rsid w:val="00C65CB9"/>
    <w:rsid w:val="00C65F74"/>
    <w:rsid w:val="00C661C4"/>
    <w:rsid w:val="00C714BA"/>
    <w:rsid w:val="00C743D9"/>
    <w:rsid w:val="00C74521"/>
    <w:rsid w:val="00C80EEB"/>
    <w:rsid w:val="00C81565"/>
    <w:rsid w:val="00C821BF"/>
    <w:rsid w:val="00C824E2"/>
    <w:rsid w:val="00C82DFD"/>
    <w:rsid w:val="00C83C67"/>
    <w:rsid w:val="00C85D40"/>
    <w:rsid w:val="00C87043"/>
    <w:rsid w:val="00C91859"/>
    <w:rsid w:val="00C928F7"/>
    <w:rsid w:val="00C93CF6"/>
    <w:rsid w:val="00C97475"/>
    <w:rsid w:val="00CA2431"/>
    <w:rsid w:val="00CA2752"/>
    <w:rsid w:val="00CA37FC"/>
    <w:rsid w:val="00CA3D78"/>
    <w:rsid w:val="00CA4E2F"/>
    <w:rsid w:val="00CA5072"/>
    <w:rsid w:val="00CB16EA"/>
    <w:rsid w:val="00CB2008"/>
    <w:rsid w:val="00CB26B2"/>
    <w:rsid w:val="00CB29BB"/>
    <w:rsid w:val="00CB2FF9"/>
    <w:rsid w:val="00CB5736"/>
    <w:rsid w:val="00CC77B6"/>
    <w:rsid w:val="00CD0930"/>
    <w:rsid w:val="00CD451D"/>
    <w:rsid w:val="00CD491B"/>
    <w:rsid w:val="00CD4F8A"/>
    <w:rsid w:val="00CD54ED"/>
    <w:rsid w:val="00CD5807"/>
    <w:rsid w:val="00CD7F31"/>
    <w:rsid w:val="00CE17F6"/>
    <w:rsid w:val="00CE3A3C"/>
    <w:rsid w:val="00CE57EB"/>
    <w:rsid w:val="00CF32BD"/>
    <w:rsid w:val="00CF368A"/>
    <w:rsid w:val="00D019C9"/>
    <w:rsid w:val="00D03317"/>
    <w:rsid w:val="00D038EB"/>
    <w:rsid w:val="00D03CE5"/>
    <w:rsid w:val="00D04AD0"/>
    <w:rsid w:val="00D124B5"/>
    <w:rsid w:val="00D14B08"/>
    <w:rsid w:val="00D15ECB"/>
    <w:rsid w:val="00D16D21"/>
    <w:rsid w:val="00D20223"/>
    <w:rsid w:val="00D27867"/>
    <w:rsid w:val="00D3017A"/>
    <w:rsid w:val="00D3420A"/>
    <w:rsid w:val="00D342AB"/>
    <w:rsid w:val="00D3634F"/>
    <w:rsid w:val="00D36ED6"/>
    <w:rsid w:val="00D4025A"/>
    <w:rsid w:val="00D4326B"/>
    <w:rsid w:val="00D45E18"/>
    <w:rsid w:val="00D4604F"/>
    <w:rsid w:val="00D462A7"/>
    <w:rsid w:val="00D46439"/>
    <w:rsid w:val="00D527CB"/>
    <w:rsid w:val="00D532D9"/>
    <w:rsid w:val="00D53A73"/>
    <w:rsid w:val="00D56514"/>
    <w:rsid w:val="00D575C6"/>
    <w:rsid w:val="00D61AFE"/>
    <w:rsid w:val="00D62257"/>
    <w:rsid w:val="00D626B0"/>
    <w:rsid w:val="00D657E5"/>
    <w:rsid w:val="00D65815"/>
    <w:rsid w:val="00D675E3"/>
    <w:rsid w:val="00D71E6D"/>
    <w:rsid w:val="00D72AF1"/>
    <w:rsid w:val="00D7477F"/>
    <w:rsid w:val="00D74783"/>
    <w:rsid w:val="00D74E40"/>
    <w:rsid w:val="00D82EFB"/>
    <w:rsid w:val="00D83255"/>
    <w:rsid w:val="00D8539E"/>
    <w:rsid w:val="00D86DE7"/>
    <w:rsid w:val="00D91835"/>
    <w:rsid w:val="00D92065"/>
    <w:rsid w:val="00D9281E"/>
    <w:rsid w:val="00D9338B"/>
    <w:rsid w:val="00D94E98"/>
    <w:rsid w:val="00D96FEA"/>
    <w:rsid w:val="00DA0081"/>
    <w:rsid w:val="00DA0C29"/>
    <w:rsid w:val="00DA369D"/>
    <w:rsid w:val="00DA5B32"/>
    <w:rsid w:val="00DB0073"/>
    <w:rsid w:val="00DB122F"/>
    <w:rsid w:val="00DB3ECC"/>
    <w:rsid w:val="00DB69AB"/>
    <w:rsid w:val="00DC22D1"/>
    <w:rsid w:val="00DC609D"/>
    <w:rsid w:val="00DC6391"/>
    <w:rsid w:val="00DC6968"/>
    <w:rsid w:val="00DD3961"/>
    <w:rsid w:val="00DD3A00"/>
    <w:rsid w:val="00DD558D"/>
    <w:rsid w:val="00DD70D8"/>
    <w:rsid w:val="00DE0433"/>
    <w:rsid w:val="00DE1118"/>
    <w:rsid w:val="00DE25ED"/>
    <w:rsid w:val="00DE350D"/>
    <w:rsid w:val="00DE38B4"/>
    <w:rsid w:val="00DE5D35"/>
    <w:rsid w:val="00DE6CFD"/>
    <w:rsid w:val="00DE78B9"/>
    <w:rsid w:val="00DF170D"/>
    <w:rsid w:val="00DF2130"/>
    <w:rsid w:val="00DF4D59"/>
    <w:rsid w:val="00DF770C"/>
    <w:rsid w:val="00E04238"/>
    <w:rsid w:val="00E05063"/>
    <w:rsid w:val="00E06F7B"/>
    <w:rsid w:val="00E10594"/>
    <w:rsid w:val="00E125FB"/>
    <w:rsid w:val="00E1272B"/>
    <w:rsid w:val="00E13515"/>
    <w:rsid w:val="00E14634"/>
    <w:rsid w:val="00E16A18"/>
    <w:rsid w:val="00E203FE"/>
    <w:rsid w:val="00E20756"/>
    <w:rsid w:val="00E20953"/>
    <w:rsid w:val="00E21645"/>
    <w:rsid w:val="00E24CE6"/>
    <w:rsid w:val="00E255A0"/>
    <w:rsid w:val="00E25BFC"/>
    <w:rsid w:val="00E2606D"/>
    <w:rsid w:val="00E264F3"/>
    <w:rsid w:val="00E270A8"/>
    <w:rsid w:val="00E27A7B"/>
    <w:rsid w:val="00E336E2"/>
    <w:rsid w:val="00E3485A"/>
    <w:rsid w:val="00E36516"/>
    <w:rsid w:val="00E37971"/>
    <w:rsid w:val="00E40FC9"/>
    <w:rsid w:val="00E4322A"/>
    <w:rsid w:val="00E43995"/>
    <w:rsid w:val="00E44FEA"/>
    <w:rsid w:val="00E4769A"/>
    <w:rsid w:val="00E51158"/>
    <w:rsid w:val="00E51B5F"/>
    <w:rsid w:val="00E52ADC"/>
    <w:rsid w:val="00E530B7"/>
    <w:rsid w:val="00E53B10"/>
    <w:rsid w:val="00E54F0C"/>
    <w:rsid w:val="00E56758"/>
    <w:rsid w:val="00E56F60"/>
    <w:rsid w:val="00E57024"/>
    <w:rsid w:val="00E60E6B"/>
    <w:rsid w:val="00E62320"/>
    <w:rsid w:val="00E62844"/>
    <w:rsid w:val="00E66498"/>
    <w:rsid w:val="00E66A92"/>
    <w:rsid w:val="00E66D62"/>
    <w:rsid w:val="00E67A8B"/>
    <w:rsid w:val="00E70C68"/>
    <w:rsid w:val="00E71750"/>
    <w:rsid w:val="00E71861"/>
    <w:rsid w:val="00E7272E"/>
    <w:rsid w:val="00E824BA"/>
    <w:rsid w:val="00E8518C"/>
    <w:rsid w:val="00E86645"/>
    <w:rsid w:val="00E900D6"/>
    <w:rsid w:val="00E911EB"/>
    <w:rsid w:val="00E91D2D"/>
    <w:rsid w:val="00E946FE"/>
    <w:rsid w:val="00E951A8"/>
    <w:rsid w:val="00E9746E"/>
    <w:rsid w:val="00EA1C83"/>
    <w:rsid w:val="00EA21C3"/>
    <w:rsid w:val="00EA3531"/>
    <w:rsid w:val="00EA7382"/>
    <w:rsid w:val="00EB26BA"/>
    <w:rsid w:val="00EB4C34"/>
    <w:rsid w:val="00EB592D"/>
    <w:rsid w:val="00EC202B"/>
    <w:rsid w:val="00EC23A5"/>
    <w:rsid w:val="00EC2A7E"/>
    <w:rsid w:val="00EC37AC"/>
    <w:rsid w:val="00EC4652"/>
    <w:rsid w:val="00EC59D3"/>
    <w:rsid w:val="00EC6D3B"/>
    <w:rsid w:val="00ED0BAE"/>
    <w:rsid w:val="00ED2511"/>
    <w:rsid w:val="00ED330D"/>
    <w:rsid w:val="00ED33FD"/>
    <w:rsid w:val="00ED3B57"/>
    <w:rsid w:val="00ED4CAA"/>
    <w:rsid w:val="00ED4ED2"/>
    <w:rsid w:val="00ED5D48"/>
    <w:rsid w:val="00ED5F11"/>
    <w:rsid w:val="00ED6B70"/>
    <w:rsid w:val="00ED77B7"/>
    <w:rsid w:val="00EE2683"/>
    <w:rsid w:val="00EE2C0F"/>
    <w:rsid w:val="00EE58DE"/>
    <w:rsid w:val="00EE5EC9"/>
    <w:rsid w:val="00EE6BA1"/>
    <w:rsid w:val="00EF1538"/>
    <w:rsid w:val="00EF41B8"/>
    <w:rsid w:val="00EF41FE"/>
    <w:rsid w:val="00EF594B"/>
    <w:rsid w:val="00EF5EDD"/>
    <w:rsid w:val="00EF7D03"/>
    <w:rsid w:val="00EF7E07"/>
    <w:rsid w:val="00F00842"/>
    <w:rsid w:val="00F0288A"/>
    <w:rsid w:val="00F06EA4"/>
    <w:rsid w:val="00F0780E"/>
    <w:rsid w:val="00F07BB0"/>
    <w:rsid w:val="00F104F7"/>
    <w:rsid w:val="00F10A9F"/>
    <w:rsid w:val="00F11F51"/>
    <w:rsid w:val="00F128C3"/>
    <w:rsid w:val="00F15A2F"/>
    <w:rsid w:val="00F164FB"/>
    <w:rsid w:val="00F16C4E"/>
    <w:rsid w:val="00F17A14"/>
    <w:rsid w:val="00F2203A"/>
    <w:rsid w:val="00F25ACA"/>
    <w:rsid w:val="00F2702D"/>
    <w:rsid w:val="00F30E00"/>
    <w:rsid w:val="00F312B0"/>
    <w:rsid w:val="00F313C6"/>
    <w:rsid w:val="00F31842"/>
    <w:rsid w:val="00F35E8C"/>
    <w:rsid w:val="00F36863"/>
    <w:rsid w:val="00F378E2"/>
    <w:rsid w:val="00F40CFE"/>
    <w:rsid w:val="00F42D9A"/>
    <w:rsid w:val="00F47497"/>
    <w:rsid w:val="00F47B4E"/>
    <w:rsid w:val="00F50F6B"/>
    <w:rsid w:val="00F573E5"/>
    <w:rsid w:val="00F60731"/>
    <w:rsid w:val="00F62AC6"/>
    <w:rsid w:val="00F67122"/>
    <w:rsid w:val="00F766F1"/>
    <w:rsid w:val="00F81C7A"/>
    <w:rsid w:val="00F81E0F"/>
    <w:rsid w:val="00F820EB"/>
    <w:rsid w:val="00F828AE"/>
    <w:rsid w:val="00F82D8B"/>
    <w:rsid w:val="00F83D88"/>
    <w:rsid w:val="00F84C6C"/>
    <w:rsid w:val="00F90073"/>
    <w:rsid w:val="00F904B0"/>
    <w:rsid w:val="00F96348"/>
    <w:rsid w:val="00FA02E4"/>
    <w:rsid w:val="00FA4706"/>
    <w:rsid w:val="00FA595F"/>
    <w:rsid w:val="00FA5AE3"/>
    <w:rsid w:val="00FA6AE5"/>
    <w:rsid w:val="00FB014E"/>
    <w:rsid w:val="00FB12F2"/>
    <w:rsid w:val="00FB1BFC"/>
    <w:rsid w:val="00FB27D8"/>
    <w:rsid w:val="00FB291B"/>
    <w:rsid w:val="00FB355C"/>
    <w:rsid w:val="00FB3EFD"/>
    <w:rsid w:val="00FB4383"/>
    <w:rsid w:val="00FC0236"/>
    <w:rsid w:val="00FC2E4F"/>
    <w:rsid w:val="00FC4B1F"/>
    <w:rsid w:val="00FC6E42"/>
    <w:rsid w:val="00FC7E1C"/>
    <w:rsid w:val="00FD39BA"/>
    <w:rsid w:val="00FD4774"/>
    <w:rsid w:val="00FD6BE6"/>
    <w:rsid w:val="00FE17D7"/>
    <w:rsid w:val="00FE1942"/>
    <w:rsid w:val="00FE53AA"/>
    <w:rsid w:val="00FE5939"/>
    <w:rsid w:val="00FE6E58"/>
    <w:rsid w:val="00FE72A7"/>
    <w:rsid w:val="00FE7A86"/>
    <w:rsid w:val="00FF1A8B"/>
    <w:rsid w:val="00FF1B42"/>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6AF3A"/>
  <w15:docId w15:val="{0A8C8E0D-1F46-42E5-87B7-F9150E7B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CA5"/>
    <w:pPr>
      <w:spacing w:before="240" w:after="240"/>
      <w:jc w:val="both"/>
    </w:pPr>
    <w:rPr>
      <w:rFonts w:ascii="Arial" w:eastAsia="Times New Roman" w:hAnsi="Arial" w:cs="Times New Roman"/>
      <w:sz w:val="22"/>
      <w:lang w:val="en-CA"/>
    </w:rPr>
  </w:style>
  <w:style w:type="paragraph" w:styleId="Heading1">
    <w:name w:val="heading 1"/>
    <w:basedOn w:val="Normal"/>
    <w:next w:val="Normal"/>
    <w:link w:val="Heading1Char"/>
    <w:autoRedefine/>
    <w:qFormat/>
    <w:rsid w:val="00622379"/>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5D4764"/>
    <w:pPr>
      <w:keepNext/>
      <w:keepLines/>
      <w:widowControl w:val="0"/>
      <w:tabs>
        <w:tab w:val="left" w:pos="426"/>
      </w:tabs>
      <w:spacing w:after="120"/>
      <w:outlineLvl w:val="1"/>
    </w:pPr>
    <w:rPr>
      <w:rFonts w:cs="Arial"/>
      <w:b/>
      <w:bCs/>
      <w:iCs/>
      <w:szCs w:val="28"/>
      <w:lang w:val="en-US"/>
    </w:rPr>
  </w:style>
  <w:style w:type="paragraph" w:styleId="Heading3">
    <w:name w:val="heading 3"/>
    <w:basedOn w:val="Normal"/>
    <w:next w:val="Normal"/>
    <w:link w:val="Heading3Char"/>
    <w:autoRedefine/>
    <w:qFormat/>
    <w:rsid w:val="006C62BB"/>
    <w:pPr>
      <w:keepNext/>
      <w:spacing w:after="60"/>
      <w:outlineLvl w:val="2"/>
    </w:pPr>
    <w:rPr>
      <w:rFonts w:cs="Arial"/>
      <w:b/>
      <w:szCs w:val="26"/>
    </w:rPr>
  </w:style>
  <w:style w:type="paragraph" w:styleId="Heading4">
    <w:name w:val="heading 4"/>
    <w:basedOn w:val="Normal"/>
    <w:next w:val="Normal"/>
    <w:link w:val="Heading4Char"/>
    <w:autoRedefine/>
    <w:qFormat/>
    <w:rsid w:val="00BC3F57"/>
    <w:pPr>
      <w:keepNext/>
      <w:numPr>
        <w:ilvl w:val="3"/>
        <w:numId w:val="15"/>
      </w:numPr>
      <w:outlineLvl w:val="3"/>
    </w:pPr>
    <w:rPr>
      <w:bCs/>
      <w:szCs w:val="28"/>
    </w:rPr>
  </w:style>
  <w:style w:type="paragraph" w:styleId="Heading5">
    <w:name w:val="heading 5"/>
    <w:basedOn w:val="Normal"/>
    <w:next w:val="Normal"/>
    <w:link w:val="Heading5Char"/>
    <w:autoRedefine/>
    <w:qFormat/>
    <w:rsid w:val="00BC3F57"/>
    <w:pPr>
      <w:numPr>
        <w:ilvl w:val="4"/>
        <w:numId w:val="15"/>
      </w:numPr>
      <w:spacing w:after="60"/>
      <w:outlineLvl w:val="4"/>
    </w:pPr>
    <w:rPr>
      <w:bCs/>
      <w:iCs/>
      <w:sz w:val="20"/>
      <w:szCs w:val="26"/>
    </w:rPr>
  </w:style>
  <w:style w:type="paragraph" w:styleId="Heading6">
    <w:name w:val="heading 6"/>
    <w:basedOn w:val="Normal"/>
    <w:next w:val="Normal"/>
    <w:link w:val="Heading6Char"/>
    <w:autoRedefine/>
    <w:qFormat/>
    <w:rsid w:val="00BC3F57"/>
    <w:pPr>
      <w:numPr>
        <w:ilvl w:val="5"/>
        <w:numId w:val="15"/>
      </w:numPr>
      <w:spacing w:after="60"/>
      <w:outlineLvl w:val="5"/>
    </w:pPr>
    <w:rPr>
      <w:bCs/>
      <w:sz w:val="20"/>
      <w:szCs w:val="22"/>
    </w:rPr>
  </w:style>
  <w:style w:type="paragraph" w:styleId="Heading7">
    <w:name w:val="heading 7"/>
    <w:basedOn w:val="Normal"/>
    <w:next w:val="Normal"/>
    <w:link w:val="Heading7Char"/>
    <w:autoRedefine/>
    <w:qFormat/>
    <w:rsid w:val="00BC3F57"/>
    <w:pPr>
      <w:numPr>
        <w:ilvl w:val="6"/>
        <w:numId w:val="15"/>
      </w:numPr>
      <w:spacing w:after="60"/>
      <w:outlineLvl w:val="6"/>
    </w:pPr>
    <w:rPr>
      <w:sz w:val="20"/>
    </w:rPr>
  </w:style>
  <w:style w:type="paragraph" w:styleId="Heading8">
    <w:name w:val="heading 8"/>
    <w:basedOn w:val="Normal"/>
    <w:next w:val="Normal"/>
    <w:link w:val="Heading8Char"/>
    <w:autoRedefine/>
    <w:qFormat/>
    <w:rsid w:val="00BC3F57"/>
    <w:pPr>
      <w:numPr>
        <w:ilvl w:val="7"/>
        <w:numId w:val="15"/>
      </w:numPr>
      <w:spacing w:after="60"/>
      <w:outlineLvl w:val="7"/>
    </w:pPr>
    <w:rPr>
      <w:iCs/>
      <w:sz w:val="20"/>
    </w:rPr>
  </w:style>
  <w:style w:type="paragraph" w:styleId="Heading9">
    <w:name w:val="heading 9"/>
    <w:basedOn w:val="Normal"/>
    <w:next w:val="Normal"/>
    <w:link w:val="Heading9Char"/>
    <w:autoRedefine/>
    <w:qFormat/>
    <w:rsid w:val="00BC3F57"/>
    <w:pPr>
      <w:numPr>
        <w:ilvl w:val="8"/>
        <w:numId w:val="15"/>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2379"/>
    <w:rPr>
      <w:rFonts w:ascii="Arial" w:eastAsia="Times New Roman" w:hAnsi="Arial" w:cs="Arial"/>
      <w:b/>
      <w:bCs/>
      <w:caps/>
      <w:kern w:val="32"/>
      <w:sz w:val="28"/>
      <w:szCs w:val="32"/>
      <w:lang w:val="en-CA"/>
    </w:rPr>
  </w:style>
  <w:style w:type="character" w:customStyle="1" w:styleId="Heading2Char">
    <w:name w:val="Heading 2 Char"/>
    <w:basedOn w:val="DefaultParagraphFont"/>
    <w:link w:val="Heading2"/>
    <w:rsid w:val="005D4764"/>
    <w:rPr>
      <w:rFonts w:ascii="Arial" w:eastAsia="Times New Roman" w:hAnsi="Arial" w:cs="Arial"/>
      <w:b/>
      <w:bCs/>
      <w:iCs/>
      <w:sz w:val="22"/>
      <w:szCs w:val="28"/>
    </w:rPr>
  </w:style>
  <w:style w:type="character" w:customStyle="1" w:styleId="Heading3Char">
    <w:name w:val="Heading 3 Char"/>
    <w:basedOn w:val="DefaultParagraphFont"/>
    <w:link w:val="Heading3"/>
    <w:rsid w:val="006C62BB"/>
    <w:rPr>
      <w:rFonts w:ascii="Arial" w:eastAsia="Times New Roman" w:hAnsi="Arial" w:cs="Arial"/>
      <w:b/>
      <w:sz w:val="22"/>
      <w:szCs w:val="26"/>
      <w:lang w:val="en-CA"/>
    </w:rPr>
  </w:style>
  <w:style w:type="character" w:customStyle="1" w:styleId="Heading4Char">
    <w:name w:val="Heading 4 Char"/>
    <w:basedOn w:val="DefaultParagraphFont"/>
    <w:link w:val="Heading4"/>
    <w:rsid w:val="00BC3F57"/>
    <w:rPr>
      <w:rFonts w:ascii="Arial" w:eastAsia="Times New Roman" w:hAnsi="Arial" w:cs="Times New Roman"/>
      <w:bCs/>
      <w:sz w:val="22"/>
      <w:szCs w:val="28"/>
      <w:lang w:val="en-CA"/>
    </w:rPr>
  </w:style>
  <w:style w:type="character" w:customStyle="1" w:styleId="Heading5Char">
    <w:name w:val="Heading 5 Char"/>
    <w:basedOn w:val="DefaultParagraphFont"/>
    <w:link w:val="Heading5"/>
    <w:rsid w:val="00BC3F57"/>
    <w:rPr>
      <w:rFonts w:ascii="Arial" w:eastAsia="Times New Roman" w:hAnsi="Arial" w:cs="Times New Roman"/>
      <w:bCs/>
      <w:iCs/>
      <w:sz w:val="20"/>
      <w:szCs w:val="26"/>
      <w:lang w:val="en-CA"/>
    </w:rPr>
  </w:style>
  <w:style w:type="character" w:customStyle="1" w:styleId="Heading6Char">
    <w:name w:val="Heading 6 Char"/>
    <w:basedOn w:val="DefaultParagraphFont"/>
    <w:link w:val="Heading6"/>
    <w:rsid w:val="00BC3F57"/>
    <w:rPr>
      <w:rFonts w:ascii="Arial" w:eastAsia="Times New Roman" w:hAnsi="Arial" w:cs="Times New Roman"/>
      <w:bCs/>
      <w:sz w:val="20"/>
      <w:szCs w:val="22"/>
      <w:lang w:val="en-CA"/>
    </w:rPr>
  </w:style>
  <w:style w:type="character" w:customStyle="1" w:styleId="Heading7Char">
    <w:name w:val="Heading 7 Char"/>
    <w:basedOn w:val="DefaultParagraphFont"/>
    <w:link w:val="Heading7"/>
    <w:rsid w:val="00BC3F57"/>
    <w:rPr>
      <w:rFonts w:ascii="Arial" w:eastAsia="Times New Roman" w:hAnsi="Arial" w:cs="Times New Roman"/>
      <w:sz w:val="20"/>
      <w:lang w:val="en-CA"/>
    </w:rPr>
  </w:style>
  <w:style w:type="character" w:customStyle="1" w:styleId="Heading8Char">
    <w:name w:val="Heading 8 Char"/>
    <w:basedOn w:val="DefaultParagraphFont"/>
    <w:link w:val="Heading8"/>
    <w:rsid w:val="00BC3F57"/>
    <w:rPr>
      <w:rFonts w:ascii="Arial" w:eastAsia="Times New Roman" w:hAnsi="Arial" w:cs="Times New Roman"/>
      <w:iCs/>
      <w:sz w:val="20"/>
      <w:lang w:val="en-CA"/>
    </w:rPr>
  </w:style>
  <w:style w:type="character" w:customStyle="1" w:styleId="Heading9Char">
    <w:name w:val="Heading 9 Char"/>
    <w:basedOn w:val="DefaultParagraphFont"/>
    <w:link w:val="Heading9"/>
    <w:rsid w:val="00BC3F57"/>
    <w:rPr>
      <w:rFonts w:ascii="Arial" w:eastAsia="Times New Roman" w:hAnsi="Arial" w:cs="Arial"/>
      <w:sz w:val="20"/>
      <w:szCs w:val="22"/>
      <w:lang w:val="en-CA"/>
    </w:rPr>
  </w:style>
  <w:style w:type="paragraph" w:styleId="Header">
    <w:name w:val="header"/>
    <w:basedOn w:val="Normal"/>
    <w:link w:val="HeaderChar"/>
    <w:rsid w:val="00BC3F57"/>
    <w:pPr>
      <w:tabs>
        <w:tab w:val="center" w:pos="4320"/>
        <w:tab w:val="right" w:pos="8640"/>
      </w:tabs>
    </w:pPr>
  </w:style>
  <w:style w:type="character" w:customStyle="1" w:styleId="HeaderChar">
    <w:name w:val="Header Char"/>
    <w:basedOn w:val="DefaultParagraphFont"/>
    <w:link w:val="Header"/>
    <w:rsid w:val="00BC3F57"/>
    <w:rPr>
      <w:rFonts w:ascii="Arial" w:eastAsia="Times New Roman" w:hAnsi="Arial" w:cs="Times New Roman"/>
      <w:sz w:val="22"/>
      <w:lang w:val="en-CA"/>
    </w:rPr>
  </w:style>
  <w:style w:type="paragraph" w:styleId="Footer">
    <w:name w:val="footer"/>
    <w:basedOn w:val="Normal"/>
    <w:link w:val="FooterChar"/>
    <w:rsid w:val="00BC3F57"/>
    <w:pPr>
      <w:tabs>
        <w:tab w:val="center" w:pos="4320"/>
        <w:tab w:val="right" w:pos="8640"/>
      </w:tabs>
    </w:pPr>
  </w:style>
  <w:style w:type="character" w:customStyle="1" w:styleId="FooterChar">
    <w:name w:val="Footer Char"/>
    <w:basedOn w:val="DefaultParagraphFont"/>
    <w:link w:val="Footer"/>
    <w:rsid w:val="00BC3F57"/>
    <w:rPr>
      <w:rFonts w:ascii="Arial" w:eastAsia="Times New Roman" w:hAnsi="Arial" w:cs="Times New Roman"/>
      <w:sz w:val="22"/>
      <w:lang w:val="en-CA"/>
    </w:rPr>
  </w:style>
  <w:style w:type="character" w:styleId="PageNumber">
    <w:name w:val="page number"/>
    <w:basedOn w:val="DefaultParagraphFont"/>
    <w:rsid w:val="00BC3F57"/>
  </w:style>
  <w:style w:type="paragraph" w:styleId="TOC1">
    <w:name w:val="toc 1"/>
    <w:basedOn w:val="NoSpacing"/>
    <w:next w:val="Normal"/>
    <w:autoRedefine/>
    <w:uiPriority w:val="39"/>
    <w:rsid w:val="004753BC"/>
    <w:pPr>
      <w:tabs>
        <w:tab w:val="right" w:leader="dot" w:pos="9356"/>
      </w:tabs>
    </w:pPr>
    <w:rPr>
      <w:b/>
    </w:rPr>
  </w:style>
  <w:style w:type="paragraph" w:styleId="TOC7">
    <w:name w:val="toc 7"/>
    <w:basedOn w:val="Normal"/>
    <w:next w:val="Normal"/>
    <w:autoRedefine/>
    <w:uiPriority w:val="39"/>
    <w:rsid w:val="00BC3F57"/>
    <w:pPr>
      <w:ind w:left="1320"/>
    </w:pPr>
    <w:rPr>
      <w:rFonts w:asciiTheme="minorHAnsi" w:hAnsiTheme="minorHAnsi"/>
      <w:sz w:val="20"/>
      <w:szCs w:val="20"/>
    </w:rPr>
  </w:style>
  <w:style w:type="character" w:styleId="LineNumber">
    <w:name w:val="line number"/>
    <w:basedOn w:val="DefaultParagraphFont"/>
    <w:rsid w:val="00BC3F57"/>
  </w:style>
  <w:style w:type="paragraph" w:styleId="ListNumber5">
    <w:name w:val="List Number 5"/>
    <w:basedOn w:val="Normal"/>
    <w:rsid w:val="00BC3F57"/>
    <w:pPr>
      <w:numPr>
        <w:numId w:val="6"/>
      </w:numPr>
    </w:pPr>
  </w:style>
  <w:style w:type="character" w:styleId="Hyperlink">
    <w:name w:val="Hyperlink"/>
    <w:basedOn w:val="DefaultParagraphFont"/>
    <w:rsid w:val="00BC3F57"/>
    <w:rPr>
      <w:color w:val="0000FF"/>
      <w:u w:val="single"/>
    </w:rPr>
  </w:style>
  <w:style w:type="paragraph" w:styleId="DocumentMap">
    <w:name w:val="Document Map"/>
    <w:basedOn w:val="Normal"/>
    <w:link w:val="DocumentMapChar"/>
    <w:rsid w:val="00BC3F57"/>
    <w:pPr>
      <w:shd w:val="clear" w:color="auto" w:fill="000080"/>
    </w:pPr>
    <w:rPr>
      <w:rFonts w:ascii="Tahoma" w:hAnsi="Tahoma" w:cs="Tahoma"/>
    </w:rPr>
  </w:style>
  <w:style w:type="character" w:customStyle="1" w:styleId="DocumentMapChar">
    <w:name w:val="Document Map Char"/>
    <w:basedOn w:val="DefaultParagraphFont"/>
    <w:link w:val="DocumentMap"/>
    <w:rsid w:val="00BC3F57"/>
    <w:rPr>
      <w:rFonts w:ascii="Tahoma" w:eastAsia="Times New Roman" w:hAnsi="Tahoma" w:cs="Tahoma"/>
      <w:sz w:val="22"/>
      <w:shd w:val="clear" w:color="auto" w:fill="000080"/>
      <w:lang w:val="en-CA"/>
    </w:rPr>
  </w:style>
  <w:style w:type="paragraph" w:customStyle="1" w:styleId="Level1">
    <w:name w:val="Level 1"/>
    <w:basedOn w:val="Normal"/>
    <w:rsid w:val="00BC3F57"/>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3F57"/>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5D6689"/>
    <w:pPr>
      <w:tabs>
        <w:tab w:val="left" w:pos="772"/>
        <w:tab w:val="right" w:leader="dot" w:pos="9356"/>
      </w:tabs>
      <w:ind w:left="220"/>
    </w:pPr>
    <w:rPr>
      <w:szCs w:val="22"/>
    </w:rPr>
  </w:style>
  <w:style w:type="paragraph" w:styleId="TOC3">
    <w:name w:val="toc 3"/>
    <w:basedOn w:val="Normal"/>
    <w:next w:val="Normal"/>
    <w:autoRedefine/>
    <w:uiPriority w:val="39"/>
    <w:rsid w:val="005D6689"/>
    <w:pPr>
      <w:ind w:left="440"/>
    </w:pPr>
    <w:rPr>
      <w:szCs w:val="22"/>
    </w:rPr>
  </w:style>
  <w:style w:type="paragraph" w:styleId="TOC4">
    <w:name w:val="toc 4"/>
    <w:basedOn w:val="Normal"/>
    <w:next w:val="Normal"/>
    <w:autoRedefine/>
    <w:uiPriority w:val="39"/>
    <w:rsid w:val="00BC3F57"/>
    <w:pPr>
      <w:ind w:left="660"/>
    </w:pPr>
    <w:rPr>
      <w:rFonts w:asciiTheme="minorHAnsi" w:hAnsiTheme="minorHAnsi"/>
      <w:sz w:val="20"/>
      <w:szCs w:val="20"/>
    </w:rPr>
  </w:style>
  <w:style w:type="paragraph" w:customStyle="1" w:styleId="a">
    <w:name w:val="_"/>
    <w:basedOn w:val="Normal"/>
    <w:rsid w:val="00BC3F57"/>
    <w:pPr>
      <w:widowControl w:val="0"/>
      <w:ind w:left="720" w:hanging="720"/>
    </w:pPr>
    <w:rPr>
      <w:rFonts w:ascii="Times New Roman" w:hAnsi="Times New Roman"/>
      <w:snapToGrid w:val="0"/>
      <w:sz w:val="24"/>
      <w:szCs w:val="20"/>
      <w:lang w:val="en-US"/>
    </w:rPr>
  </w:style>
  <w:style w:type="paragraph" w:customStyle="1" w:styleId="1AutoList3">
    <w:name w:val="1AutoList3"/>
    <w:rsid w:val="00BC3F57"/>
    <w:pPr>
      <w:ind w:left="-1440"/>
    </w:pPr>
    <w:rPr>
      <w:rFonts w:ascii="Times New Roman" w:eastAsia="Times New Roman" w:hAnsi="Times New Roman" w:cs="Times New Roman"/>
      <w:snapToGrid w:val="0"/>
      <w:szCs w:val="20"/>
    </w:rPr>
  </w:style>
  <w:style w:type="paragraph" w:styleId="TOC5">
    <w:name w:val="toc 5"/>
    <w:basedOn w:val="Normal"/>
    <w:next w:val="Normal"/>
    <w:autoRedefine/>
    <w:uiPriority w:val="39"/>
    <w:rsid w:val="00BC3F57"/>
    <w:pPr>
      <w:ind w:left="880"/>
    </w:pPr>
    <w:rPr>
      <w:rFonts w:asciiTheme="minorHAnsi" w:hAnsiTheme="minorHAnsi"/>
      <w:sz w:val="20"/>
      <w:szCs w:val="20"/>
    </w:rPr>
  </w:style>
  <w:style w:type="character" w:styleId="FollowedHyperlink">
    <w:name w:val="FollowedHyperlink"/>
    <w:basedOn w:val="DefaultParagraphFont"/>
    <w:rsid w:val="00BC3F57"/>
    <w:rPr>
      <w:color w:val="800080"/>
      <w:u w:val="single"/>
    </w:rPr>
  </w:style>
  <w:style w:type="paragraph" w:customStyle="1" w:styleId="a0">
    <w:name w:val="a"/>
    <w:aliases w:val="b,c"/>
    <w:rsid w:val="00BC3F57"/>
    <w:pPr>
      <w:ind w:left="1440"/>
    </w:pPr>
    <w:rPr>
      <w:rFonts w:ascii="Times New Roman" w:eastAsia="Times New Roman" w:hAnsi="Times New Roman" w:cs="Times New Roman"/>
      <w:snapToGrid w:val="0"/>
      <w:szCs w:val="20"/>
    </w:rPr>
  </w:style>
  <w:style w:type="character" w:styleId="FootnoteReference">
    <w:name w:val="footnote reference"/>
    <w:basedOn w:val="DefaultParagraphFont"/>
    <w:rsid w:val="00BC3F57"/>
    <w:rPr>
      <w:vertAlign w:val="superscript"/>
    </w:rPr>
  </w:style>
  <w:style w:type="paragraph" w:customStyle="1" w:styleId="1AutoList1">
    <w:name w:val="1AutoList1"/>
    <w:rsid w:val="00BC3F57"/>
    <w:pPr>
      <w:widowControl w:val="0"/>
      <w:tabs>
        <w:tab w:val="left" w:pos="720"/>
      </w:tabs>
      <w:ind w:left="720" w:hanging="720"/>
      <w:jc w:val="both"/>
    </w:pPr>
    <w:rPr>
      <w:rFonts w:ascii="Times New Roman" w:eastAsia="Times New Roman" w:hAnsi="Times New Roman" w:cs="Times New Roman"/>
      <w:szCs w:val="20"/>
    </w:rPr>
  </w:style>
  <w:style w:type="paragraph" w:styleId="TOC6">
    <w:name w:val="toc 6"/>
    <w:basedOn w:val="Normal"/>
    <w:next w:val="Normal"/>
    <w:autoRedefine/>
    <w:uiPriority w:val="39"/>
    <w:rsid w:val="00BC3F57"/>
    <w:pPr>
      <w:ind w:left="1100"/>
    </w:pPr>
    <w:rPr>
      <w:rFonts w:asciiTheme="minorHAnsi" w:hAnsiTheme="minorHAnsi"/>
      <w:sz w:val="20"/>
      <w:szCs w:val="20"/>
    </w:rPr>
  </w:style>
  <w:style w:type="paragraph" w:styleId="TOC8">
    <w:name w:val="toc 8"/>
    <w:basedOn w:val="Normal"/>
    <w:next w:val="Normal"/>
    <w:autoRedefine/>
    <w:uiPriority w:val="39"/>
    <w:rsid w:val="00BC3F57"/>
    <w:pPr>
      <w:ind w:left="1540"/>
    </w:pPr>
    <w:rPr>
      <w:rFonts w:asciiTheme="minorHAnsi" w:hAnsiTheme="minorHAnsi"/>
      <w:sz w:val="20"/>
      <w:szCs w:val="20"/>
    </w:rPr>
  </w:style>
  <w:style w:type="paragraph" w:styleId="TOC9">
    <w:name w:val="toc 9"/>
    <w:basedOn w:val="Normal"/>
    <w:next w:val="Normal"/>
    <w:autoRedefine/>
    <w:uiPriority w:val="39"/>
    <w:rsid w:val="00BC3F57"/>
    <w:pPr>
      <w:ind w:left="1760"/>
    </w:pPr>
    <w:rPr>
      <w:rFonts w:asciiTheme="minorHAnsi" w:hAnsiTheme="minorHAnsi"/>
      <w:sz w:val="20"/>
      <w:szCs w:val="20"/>
    </w:rPr>
  </w:style>
  <w:style w:type="paragraph" w:styleId="BodyText">
    <w:name w:val="Body Text"/>
    <w:basedOn w:val="Normal"/>
    <w:link w:val="BodyTextChar"/>
    <w:rsid w:val="00BC3F57"/>
    <w:rPr>
      <w:b/>
      <w:bCs/>
    </w:rPr>
  </w:style>
  <w:style w:type="character" w:customStyle="1" w:styleId="BodyTextChar">
    <w:name w:val="Body Text Char"/>
    <w:basedOn w:val="DefaultParagraphFont"/>
    <w:link w:val="BodyText"/>
    <w:rsid w:val="00BC3F57"/>
    <w:rPr>
      <w:rFonts w:ascii="Arial" w:eastAsia="Times New Roman" w:hAnsi="Arial" w:cs="Times New Roman"/>
      <w:b/>
      <w:bCs/>
      <w:sz w:val="22"/>
      <w:lang w:val="en-CA"/>
    </w:rPr>
  </w:style>
  <w:style w:type="paragraph" w:styleId="BodyText2">
    <w:name w:val="Body Text 2"/>
    <w:basedOn w:val="Normal"/>
    <w:link w:val="BodyText2Char"/>
    <w:rsid w:val="00BC3F57"/>
    <w:rPr>
      <w:b/>
      <w:bCs/>
    </w:rPr>
  </w:style>
  <w:style w:type="character" w:customStyle="1" w:styleId="BodyText2Char">
    <w:name w:val="Body Text 2 Char"/>
    <w:basedOn w:val="DefaultParagraphFont"/>
    <w:link w:val="BodyText2"/>
    <w:rsid w:val="00BC3F57"/>
    <w:rPr>
      <w:rFonts w:ascii="Arial" w:eastAsia="Times New Roman" w:hAnsi="Arial" w:cs="Times New Roman"/>
      <w:b/>
      <w:bCs/>
      <w:sz w:val="22"/>
      <w:lang w:val="en-CA"/>
    </w:rPr>
  </w:style>
  <w:style w:type="paragraph" w:styleId="BodyText3">
    <w:name w:val="Body Text 3"/>
    <w:basedOn w:val="Normal"/>
    <w:link w:val="BodyText3Char"/>
    <w:rsid w:val="00BC3F57"/>
    <w:rPr>
      <w:lang w:val="en-GB"/>
    </w:rPr>
  </w:style>
  <w:style w:type="character" w:customStyle="1" w:styleId="BodyText3Char">
    <w:name w:val="Body Text 3 Char"/>
    <w:basedOn w:val="DefaultParagraphFont"/>
    <w:link w:val="BodyText3"/>
    <w:rsid w:val="00BC3F57"/>
    <w:rPr>
      <w:rFonts w:ascii="Arial" w:eastAsia="Times New Roman" w:hAnsi="Arial" w:cs="Times New Roman"/>
      <w:sz w:val="22"/>
      <w:lang w:val="en-GB"/>
    </w:rPr>
  </w:style>
  <w:style w:type="paragraph" w:styleId="BodyTextIndent">
    <w:name w:val="Body Text Indent"/>
    <w:basedOn w:val="Normal"/>
    <w:link w:val="BodyTextIndentChar"/>
    <w:rsid w:val="00BC3F57"/>
    <w:pPr>
      <w:ind w:left="720"/>
    </w:pPr>
    <w:rPr>
      <w:lang w:val="en-GB"/>
    </w:rPr>
  </w:style>
  <w:style w:type="character" w:customStyle="1" w:styleId="BodyTextIndentChar">
    <w:name w:val="Body Text Indent Char"/>
    <w:basedOn w:val="DefaultParagraphFont"/>
    <w:link w:val="BodyTextIndent"/>
    <w:rsid w:val="00BC3F57"/>
    <w:rPr>
      <w:rFonts w:ascii="Arial" w:eastAsia="Times New Roman" w:hAnsi="Arial" w:cs="Times New Roman"/>
      <w:sz w:val="22"/>
      <w:lang w:val="en-GB"/>
    </w:rPr>
  </w:style>
  <w:style w:type="paragraph" w:customStyle="1" w:styleId="MBSLSBSection">
    <w:name w:val="MBSLSB Section"/>
    <w:basedOn w:val="Normal"/>
    <w:rsid w:val="00BC3F57"/>
    <w:pPr>
      <w:widowControl w:val="0"/>
      <w:ind w:left="720" w:hanging="720"/>
    </w:pPr>
    <w:rPr>
      <w:sz w:val="24"/>
      <w:szCs w:val="20"/>
    </w:rPr>
  </w:style>
  <w:style w:type="paragraph" w:styleId="BodyTextIndent2">
    <w:name w:val="Body Text Indent 2"/>
    <w:basedOn w:val="Normal"/>
    <w:link w:val="BodyTextIndent2Char"/>
    <w:rsid w:val="00BC3F57"/>
    <w:pPr>
      <w:ind w:left="720"/>
    </w:pPr>
    <w:rPr>
      <w:b/>
      <w:bCs/>
      <w:lang w:val="en-GB"/>
    </w:rPr>
  </w:style>
  <w:style w:type="character" w:customStyle="1" w:styleId="BodyTextIndent2Char">
    <w:name w:val="Body Text Indent 2 Char"/>
    <w:basedOn w:val="DefaultParagraphFont"/>
    <w:link w:val="BodyTextIndent2"/>
    <w:rsid w:val="00BC3F57"/>
    <w:rPr>
      <w:rFonts w:ascii="Arial" w:eastAsia="Times New Roman" w:hAnsi="Arial" w:cs="Times New Roman"/>
      <w:b/>
      <w:bCs/>
      <w:sz w:val="22"/>
      <w:lang w:val="en-GB"/>
    </w:rPr>
  </w:style>
  <w:style w:type="paragraph" w:styleId="BodyTextIndent3">
    <w:name w:val="Body Text Indent 3"/>
    <w:basedOn w:val="Normal"/>
    <w:link w:val="BodyTextIndent3Char"/>
    <w:rsid w:val="00BC3F57"/>
    <w:pPr>
      <w:ind w:left="720"/>
    </w:pPr>
    <w:rPr>
      <w:sz w:val="18"/>
    </w:rPr>
  </w:style>
  <w:style w:type="character" w:customStyle="1" w:styleId="BodyTextIndent3Char">
    <w:name w:val="Body Text Indent 3 Char"/>
    <w:basedOn w:val="DefaultParagraphFont"/>
    <w:link w:val="BodyTextIndent3"/>
    <w:rsid w:val="00BC3F57"/>
    <w:rPr>
      <w:rFonts w:ascii="Arial" w:eastAsia="Times New Roman" w:hAnsi="Arial" w:cs="Times New Roman"/>
      <w:sz w:val="18"/>
      <w:lang w:val="en-CA"/>
    </w:rPr>
  </w:style>
  <w:style w:type="paragraph" w:customStyle="1" w:styleId="OPSSection">
    <w:name w:val="OPS Section"/>
    <w:basedOn w:val="Normal"/>
    <w:rsid w:val="00BC3F57"/>
    <w:pPr>
      <w:widowControl w:val="0"/>
      <w:ind w:left="720" w:hanging="720"/>
    </w:pPr>
    <w:rPr>
      <w:sz w:val="24"/>
      <w:szCs w:val="20"/>
    </w:rPr>
  </w:style>
  <w:style w:type="paragraph" w:customStyle="1" w:styleId="MBSLSBNormal">
    <w:name w:val="MBSLSB Normal"/>
    <w:rsid w:val="00BC3F57"/>
    <w:pPr>
      <w:widowControl w:val="0"/>
      <w:jc w:val="both"/>
    </w:pPr>
    <w:rPr>
      <w:rFonts w:ascii="Arial" w:eastAsia="Times New Roman" w:hAnsi="Arial" w:cs="Times New Roman"/>
      <w:szCs w:val="20"/>
      <w:lang w:val="en-CA"/>
    </w:rPr>
  </w:style>
  <w:style w:type="paragraph" w:customStyle="1" w:styleId="xl47">
    <w:name w:val="xl47"/>
    <w:basedOn w:val="Normal"/>
    <w:rsid w:val="00BC3F57"/>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3F57"/>
    <w:rPr>
      <w:rFonts w:ascii="Times New Roman" w:hAnsi="Times New Roman"/>
      <w:sz w:val="20"/>
      <w:szCs w:val="20"/>
    </w:rPr>
  </w:style>
  <w:style w:type="character" w:customStyle="1" w:styleId="FootnoteTextChar">
    <w:name w:val="Footnote Text Char"/>
    <w:basedOn w:val="DefaultParagraphFont"/>
    <w:link w:val="FootnoteText"/>
    <w:rsid w:val="00BC3F57"/>
    <w:rPr>
      <w:rFonts w:ascii="Times New Roman" w:eastAsia="Times New Roman" w:hAnsi="Times New Roman" w:cs="Times New Roman"/>
      <w:sz w:val="20"/>
      <w:szCs w:val="20"/>
      <w:lang w:val="en-CA"/>
    </w:rPr>
  </w:style>
  <w:style w:type="paragraph" w:styleId="BalloonText">
    <w:name w:val="Balloon Text"/>
    <w:basedOn w:val="Normal"/>
    <w:link w:val="BalloonTextChar"/>
    <w:semiHidden/>
    <w:unhideWhenUsed/>
    <w:rsid w:val="00BC3F5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3F57"/>
    <w:rPr>
      <w:rFonts w:ascii="Lucida Grande" w:eastAsia="Times New Roman" w:hAnsi="Lucida Grande" w:cs="Times New Roman"/>
      <w:sz w:val="18"/>
      <w:szCs w:val="18"/>
      <w:lang w:val="en-CA"/>
    </w:rPr>
  </w:style>
  <w:style w:type="character" w:styleId="CommentReference">
    <w:name w:val="annotation reference"/>
    <w:basedOn w:val="DefaultParagraphFont"/>
    <w:rsid w:val="00AD21F0"/>
    <w:rPr>
      <w:sz w:val="16"/>
      <w:szCs w:val="16"/>
    </w:rPr>
  </w:style>
  <w:style w:type="paragraph" w:styleId="CommentText">
    <w:name w:val="annotation text"/>
    <w:basedOn w:val="Normal"/>
    <w:link w:val="CommentTextChar"/>
    <w:rsid w:val="00AD21F0"/>
    <w:rPr>
      <w:sz w:val="20"/>
      <w:szCs w:val="20"/>
    </w:rPr>
  </w:style>
  <w:style w:type="character" w:customStyle="1" w:styleId="CommentTextChar">
    <w:name w:val="Comment Text Char"/>
    <w:basedOn w:val="DefaultParagraphFont"/>
    <w:link w:val="CommentText"/>
    <w:rsid w:val="00AD21F0"/>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rsid w:val="00AD21F0"/>
    <w:rPr>
      <w:b/>
      <w:bCs/>
    </w:rPr>
  </w:style>
  <w:style w:type="character" w:customStyle="1" w:styleId="CommentSubjectChar">
    <w:name w:val="Comment Subject Char"/>
    <w:basedOn w:val="CommentTextChar"/>
    <w:link w:val="CommentSubject"/>
    <w:rsid w:val="00AD21F0"/>
    <w:rPr>
      <w:rFonts w:ascii="Arial" w:eastAsia="Times New Roman" w:hAnsi="Arial" w:cs="Times New Roman"/>
      <w:b/>
      <w:bCs/>
      <w:sz w:val="20"/>
      <w:szCs w:val="20"/>
      <w:lang w:val="en-CA"/>
    </w:rPr>
  </w:style>
  <w:style w:type="paragraph" w:customStyle="1" w:styleId="BodyText7">
    <w:name w:val="Body Text 7"/>
    <w:basedOn w:val="Normal"/>
    <w:link w:val="BodyText7Char"/>
    <w:rsid w:val="00270FFE"/>
    <w:rPr>
      <w:rFonts w:ascii="Times New Roman" w:hAnsi="Times New Roman"/>
      <w:sz w:val="24"/>
    </w:rPr>
  </w:style>
  <w:style w:type="character" w:customStyle="1" w:styleId="BodyText7Char">
    <w:name w:val="Body Text 7 Char"/>
    <w:basedOn w:val="DefaultParagraphFont"/>
    <w:link w:val="BodyText7"/>
    <w:rsid w:val="00270FFE"/>
    <w:rPr>
      <w:rFonts w:ascii="Times New Roman" w:eastAsia="Times New Roman" w:hAnsi="Times New Roman" w:cs="Times New Roman"/>
      <w:lang w:val="en-CA"/>
    </w:rPr>
  </w:style>
  <w:style w:type="paragraph" w:customStyle="1" w:styleId="TableAnswer">
    <w:name w:val="Table Answer"/>
    <w:basedOn w:val="Normal"/>
    <w:autoRedefine/>
    <w:rsid w:val="004372F9"/>
    <w:pPr>
      <w:tabs>
        <w:tab w:val="num" w:pos="-2970"/>
        <w:tab w:val="num" w:pos="700"/>
      </w:tabs>
      <w:spacing w:before="40" w:after="40"/>
    </w:pPr>
    <w:rPr>
      <w:b/>
      <w:szCs w:val="22"/>
    </w:rPr>
  </w:style>
  <w:style w:type="paragraph" w:styleId="ListParagraph">
    <w:name w:val="List Paragraph"/>
    <w:basedOn w:val="Normal"/>
    <w:uiPriority w:val="34"/>
    <w:qFormat/>
    <w:rsid w:val="00CA2752"/>
    <w:pPr>
      <w:ind w:left="720"/>
      <w:contextualSpacing/>
    </w:pPr>
  </w:style>
  <w:style w:type="paragraph" w:customStyle="1" w:styleId="BoxHeading">
    <w:name w:val="BoxHeading"/>
    <w:basedOn w:val="Normal"/>
    <w:rsid w:val="00DA369D"/>
    <w:pPr>
      <w:pBdr>
        <w:top w:val="single" w:sz="12" w:space="1" w:color="auto"/>
        <w:left w:val="single" w:sz="12" w:space="4" w:color="auto"/>
        <w:bottom w:val="single" w:sz="12" w:space="1" w:color="auto"/>
        <w:right w:val="single" w:sz="12" w:space="4" w:color="auto"/>
      </w:pBdr>
      <w:jc w:val="center"/>
    </w:pPr>
    <w:rPr>
      <w:rFonts w:ascii="Times New Roman" w:hAnsi="Times New Roman"/>
      <w:b/>
      <w:caps/>
      <w:sz w:val="48"/>
      <w:szCs w:val="20"/>
      <w:lang w:val="en-US" w:eastAsia="en-CA"/>
    </w:rPr>
  </w:style>
  <w:style w:type="paragraph" w:customStyle="1" w:styleId="Bullet">
    <w:name w:val="Bullet"/>
    <w:basedOn w:val="Normal"/>
    <w:rsid w:val="00DA369D"/>
    <w:pPr>
      <w:numPr>
        <w:numId w:val="9"/>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DA369D"/>
  </w:style>
  <w:style w:type="paragraph" w:styleId="ListNumber2">
    <w:name w:val="List Number 2"/>
    <w:basedOn w:val="Normal"/>
    <w:rsid w:val="00DA369D"/>
    <w:pPr>
      <w:numPr>
        <w:numId w:val="10"/>
      </w:numPr>
      <w:spacing w:before="120"/>
    </w:pPr>
    <w:rPr>
      <w:lang w:val="en-US"/>
    </w:rPr>
  </w:style>
  <w:style w:type="table" w:styleId="TableGrid">
    <w:name w:val="Table Grid"/>
    <w:basedOn w:val="TableNormal"/>
    <w:rsid w:val="00DA369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DA369D"/>
    <w:pPr>
      <w:numPr>
        <w:numId w:val="11"/>
      </w:numPr>
    </w:pPr>
  </w:style>
  <w:style w:type="paragraph" w:styleId="Revision">
    <w:name w:val="Revision"/>
    <w:hidden/>
    <w:rsid w:val="002861AD"/>
    <w:rPr>
      <w:rFonts w:ascii="Arial" w:eastAsia="Times New Roman" w:hAnsi="Arial" w:cs="Times New Roman"/>
      <w:sz w:val="22"/>
      <w:lang w:val="en-CA"/>
    </w:rPr>
  </w:style>
  <w:style w:type="paragraph" w:customStyle="1" w:styleId="Heading-Appendix">
    <w:name w:val="Heading - Appendix"/>
    <w:basedOn w:val="Normal"/>
    <w:link w:val="Heading-AppendixChar"/>
    <w:qFormat/>
    <w:rsid w:val="0036107B"/>
    <w:pPr>
      <w:keepNext/>
      <w:keepLines/>
      <w:tabs>
        <w:tab w:val="left" w:pos="360"/>
      </w:tabs>
      <w:spacing w:after="120"/>
    </w:pPr>
    <w:rPr>
      <w:b/>
    </w:rPr>
  </w:style>
  <w:style w:type="character" w:customStyle="1" w:styleId="Heading-AppendixChar">
    <w:name w:val="Heading - Appendix Char"/>
    <w:basedOn w:val="DefaultParagraphFont"/>
    <w:link w:val="Heading-Appendix"/>
    <w:rsid w:val="0036107B"/>
    <w:rPr>
      <w:rFonts w:ascii="Arial" w:eastAsia="Times New Roman" w:hAnsi="Arial" w:cs="Times New Roman"/>
      <w:b/>
      <w:sz w:val="22"/>
      <w:lang w:val="en-CA"/>
    </w:rPr>
  </w:style>
  <w:style w:type="paragraph" w:styleId="Subtitle">
    <w:name w:val="Subtitle"/>
    <w:basedOn w:val="Normal"/>
    <w:link w:val="SubtitleChar"/>
    <w:qFormat/>
    <w:rsid w:val="00BA0F13"/>
    <w:rPr>
      <w:rFonts w:ascii="Times New Roman" w:hAnsi="Times New Roman"/>
      <w:b/>
      <w:bCs/>
      <w:sz w:val="20"/>
      <w:lang w:val="en-US"/>
    </w:rPr>
  </w:style>
  <w:style w:type="character" w:customStyle="1" w:styleId="SubtitleChar">
    <w:name w:val="Subtitle Char"/>
    <w:basedOn w:val="DefaultParagraphFont"/>
    <w:link w:val="Subtitle"/>
    <w:rsid w:val="00BA0F13"/>
    <w:rPr>
      <w:rFonts w:ascii="Times New Roman" w:eastAsia="Times New Roman" w:hAnsi="Times New Roman" w:cs="Times New Roman"/>
      <w:b/>
      <w:bCs/>
      <w:sz w:val="20"/>
    </w:rPr>
  </w:style>
  <w:style w:type="character" w:styleId="Strong">
    <w:name w:val="Strong"/>
    <w:basedOn w:val="DefaultParagraphFont"/>
    <w:rsid w:val="00D527CB"/>
    <w:rPr>
      <w:b/>
      <w:bCs/>
    </w:rPr>
  </w:style>
  <w:style w:type="paragraph" w:styleId="TOCHeading">
    <w:name w:val="TOC Heading"/>
    <w:basedOn w:val="Heading1"/>
    <w:next w:val="Normal"/>
    <w:uiPriority w:val="39"/>
    <w:unhideWhenUsed/>
    <w:qFormat/>
    <w:rsid w:val="00D7477F"/>
    <w:pPr>
      <w:keepLines/>
      <w:spacing w:before="480" w:after="0" w:line="276" w:lineRule="auto"/>
      <w:outlineLvl w:val="9"/>
    </w:pPr>
    <w:rPr>
      <w:rFonts w:asciiTheme="majorHAnsi" w:eastAsiaTheme="majorEastAsia" w:hAnsiTheme="majorHAnsi" w:cstheme="majorBidi"/>
      <w:caps w:val="0"/>
      <w:color w:val="365F91" w:themeColor="accent1" w:themeShade="BF"/>
      <w:kern w:val="0"/>
      <w:szCs w:val="28"/>
      <w:lang w:val="en-US"/>
    </w:rPr>
  </w:style>
  <w:style w:type="character" w:styleId="PlaceholderText">
    <w:name w:val="Placeholder Text"/>
    <w:basedOn w:val="DefaultParagraphFont"/>
    <w:rsid w:val="00846C2D"/>
    <w:rPr>
      <w:color w:val="808080"/>
    </w:rPr>
  </w:style>
  <w:style w:type="paragraph" w:customStyle="1" w:styleId="TableSpacing">
    <w:name w:val="Table Spacing"/>
    <w:basedOn w:val="Normal"/>
    <w:qFormat/>
    <w:rsid w:val="00BD1E92"/>
    <w:pPr>
      <w:keepNext/>
      <w:keepLines/>
      <w:spacing w:before="40" w:after="40"/>
    </w:pPr>
    <w:rPr>
      <w:rFonts w:cs="Arial"/>
      <w:color w:val="000000"/>
      <w:szCs w:val="22"/>
      <w:lang w:val="en-GB"/>
    </w:rPr>
  </w:style>
  <w:style w:type="paragraph" w:customStyle="1" w:styleId="AnswerTableSpacing">
    <w:name w:val="Answer Table Spacing"/>
    <w:basedOn w:val="NoSpacing"/>
    <w:qFormat/>
    <w:rsid w:val="003F14E3"/>
    <w:pPr>
      <w:spacing w:before="40" w:after="40"/>
      <w:jc w:val="left"/>
    </w:pPr>
    <w:rPr>
      <w:rFonts w:cs="Arial"/>
      <w:color w:val="000000"/>
      <w:szCs w:val="22"/>
      <w:lang w:val="en-GB"/>
    </w:rPr>
  </w:style>
  <w:style w:type="paragraph" w:styleId="NoSpacing">
    <w:name w:val="No Spacing"/>
    <w:rsid w:val="00BD1E92"/>
    <w:pPr>
      <w:jc w:val="both"/>
    </w:pPr>
    <w:rPr>
      <w:rFonts w:ascii="Arial" w:eastAsia="Times New Roman" w:hAnsi="Arial" w:cs="Times New Roman"/>
      <w:sz w:val="22"/>
      <w:lang w:val="en-CA"/>
    </w:rPr>
  </w:style>
  <w:style w:type="table" w:customStyle="1" w:styleId="TableGrid1">
    <w:name w:val="Table Grid1"/>
    <w:basedOn w:val="TableNormal"/>
    <w:next w:val="TableGrid"/>
    <w:rsid w:val="00C648F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tablespacing0">
    <w:name w:val="Answer table spacing"/>
    <w:basedOn w:val="NoSpacing"/>
    <w:qFormat/>
    <w:rsid w:val="00B30824"/>
    <w:pPr>
      <w:spacing w:before="40" w:after="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672">
      <w:bodyDiv w:val="1"/>
      <w:marLeft w:val="0"/>
      <w:marRight w:val="0"/>
      <w:marTop w:val="0"/>
      <w:marBottom w:val="0"/>
      <w:divBdr>
        <w:top w:val="none" w:sz="0" w:space="0" w:color="auto"/>
        <w:left w:val="none" w:sz="0" w:space="0" w:color="auto"/>
        <w:bottom w:val="none" w:sz="0" w:space="0" w:color="auto"/>
        <w:right w:val="none" w:sz="0" w:space="0" w:color="auto"/>
      </w:divBdr>
    </w:div>
    <w:div w:id="724793344">
      <w:bodyDiv w:val="1"/>
      <w:marLeft w:val="0"/>
      <w:marRight w:val="0"/>
      <w:marTop w:val="0"/>
      <w:marBottom w:val="0"/>
      <w:divBdr>
        <w:top w:val="none" w:sz="0" w:space="0" w:color="auto"/>
        <w:left w:val="none" w:sz="0" w:space="0" w:color="auto"/>
        <w:bottom w:val="none" w:sz="0" w:space="0" w:color="auto"/>
        <w:right w:val="none" w:sz="0" w:space="0" w:color="auto"/>
      </w:divBdr>
    </w:div>
    <w:div w:id="794132192">
      <w:bodyDiv w:val="1"/>
      <w:marLeft w:val="0"/>
      <w:marRight w:val="0"/>
      <w:marTop w:val="0"/>
      <w:marBottom w:val="0"/>
      <w:divBdr>
        <w:top w:val="none" w:sz="0" w:space="0" w:color="auto"/>
        <w:left w:val="none" w:sz="0" w:space="0" w:color="auto"/>
        <w:bottom w:val="none" w:sz="0" w:space="0" w:color="auto"/>
        <w:right w:val="none" w:sz="0" w:space="0" w:color="auto"/>
      </w:divBdr>
    </w:div>
    <w:div w:id="1141842967">
      <w:bodyDiv w:val="1"/>
      <w:marLeft w:val="0"/>
      <w:marRight w:val="0"/>
      <w:marTop w:val="0"/>
      <w:marBottom w:val="0"/>
      <w:divBdr>
        <w:top w:val="none" w:sz="0" w:space="0" w:color="auto"/>
        <w:left w:val="none" w:sz="0" w:space="0" w:color="auto"/>
        <w:bottom w:val="none" w:sz="0" w:space="0" w:color="auto"/>
        <w:right w:val="none" w:sz="0" w:space="0" w:color="auto"/>
      </w:divBdr>
    </w:div>
    <w:div w:id="1384867111">
      <w:bodyDiv w:val="1"/>
      <w:marLeft w:val="0"/>
      <w:marRight w:val="0"/>
      <w:marTop w:val="0"/>
      <w:marBottom w:val="0"/>
      <w:divBdr>
        <w:top w:val="none" w:sz="0" w:space="0" w:color="auto"/>
        <w:left w:val="none" w:sz="0" w:space="0" w:color="auto"/>
        <w:bottom w:val="none" w:sz="0" w:space="0" w:color="auto"/>
        <w:right w:val="none" w:sz="0" w:space="0" w:color="auto"/>
      </w:divBdr>
    </w:div>
    <w:div w:id="1942180306">
      <w:bodyDiv w:val="1"/>
      <w:marLeft w:val="0"/>
      <w:marRight w:val="0"/>
      <w:marTop w:val="0"/>
      <w:marBottom w:val="0"/>
      <w:divBdr>
        <w:top w:val="none" w:sz="0" w:space="0" w:color="auto"/>
        <w:left w:val="none" w:sz="0" w:space="0" w:color="auto"/>
        <w:bottom w:val="none" w:sz="0" w:space="0" w:color="auto"/>
        <w:right w:val="none" w:sz="0" w:space="0" w:color="auto"/>
      </w:divBdr>
    </w:div>
    <w:div w:id="2141024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bm/procurement-not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nsmalley@gov.b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m/procurement-not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nsmalley@gov.bm" TargetMode="External"/><Relationship Id="rId4" Type="http://schemas.openxmlformats.org/officeDocument/2006/relationships/settings" Target="settings.xml"/><Relationship Id="rId9" Type="http://schemas.openxmlformats.org/officeDocument/2006/relationships/hyperlink" Target="mailto:cnsmalley@gov.b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F80B-98DA-45EB-BA81-913B7029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6233</Words>
  <Characters>35529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Aircraft Charter Service RBR</vt:lpstr>
    </vt:vector>
  </TitlesOfParts>
  <Company>Hewlett-Packard</Company>
  <LinksUpToDate>false</LinksUpToDate>
  <CharactersWithSpaces>41679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Charter Service RBR</dc:title>
  <dc:creator>owner</dc:creator>
  <cp:lastModifiedBy>Talbot, Nea</cp:lastModifiedBy>
  <cp:revision>2</cp:revision>
  <cp:lastPrinted>2017-12-15T13:53:00Z</cp:lastPrinted>
  <dcterms:created xsi:type="dcterms:W3CDTF">2017-12-18T15:01:00Z</dcterms:created>
  <dcterms:modified xsi:type="dcterms:W3CDTF">2017-12-18T15:01:00Z</dcterms:modified>
</cp:coreProperties>
</file>